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6"/>
        </w:rPr>
      </w:pPr>
      <w:r>
        <w:drawing>
          <wp:anchor behindDoc="0" distT="0" distB="0" distL="114300" distR="123190" simplePos="0" locked="0" layoutInCell="1" allowOverlap="1" relativeHeight="2">
            <wp:simplePos x="0" y="0"/>
            <wp:positionH relativeFrom="column">
              <wp:posOffset>299720</wp:posOffset>
            </wp:positionH>
            <wp:positionV relativeFrom="paragraph">
              <wp:posOffset>0</wp:posOffset>
            </wp:positionV>
            <wp:extent cx="466725" cy="609600"/>
            <wp:effectExtent l="0" t="0" r="0" b="0"/>
            <wp:wrapTopAndBottom/>
            <wp:docPr id="1" name="Imagen 1" descr="http://intranet/imagene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://intranet/imagenes/escud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</w:t>
      </w:r>
      <w:r>
        <w:rPr>
          <w:sz w:val="16"/>
        </w:rPr>
        <w:t xml:space="preserve"> </w:t>
      </w:r>
      <w:r>
        <w:rPr>
          <w:sz w:val="16"/>
        </w:rPr>
        <w:t xml:space="preserve">INTENDENCIA DE RIVERA 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Ref.: Licitación Pública Internacional 1/2017 - “Acondicionamiento y desarrollo del Barrio Artigas en la ciudad de Tranqueras”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ENMIENDA N° 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 modifica la redacción de las subcláusulas IAO 5.5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Donde dice:</w:t>
      </w:r>
    </w:p>
    <w:tbl>
      <w:tblPr>
        <w:tblW w:w="872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11"/>
        <w:gridCol w:w="6708"/>
      </w:tblGrid>
      <w:tr>
        <w:trPr/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IAO 5.5</w:t>
            </w:r>
          </w:p>
        </w:tc>
        <w:tc>
          <w:tcPr>
            <w:tcW w:w="6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(a)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El oferente deberá tener una facturación promedio anual igual o superior a 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$U 40:000.000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por construcción de obras por el período de tres (3) años de al menos una obra.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Los montos se actualizarán según el ICC. Se tomará como base el ICC correspondiente al mes inmediatamente anterior al inicio del período comprendido por el primer balance a considerar.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 monto correspondiente de los balances a analizar se ajustará según el ICC promedio del periodo de cada balance.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Debe decir:</w:t>
      </w:r>
    </w:p>
    <w:tbl>
      <w:tblPr>
        <w:tblW w:w="872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11"/>
        <w:gridCol w:w="6708"/>
      </w:tblGrid>
      <w:tr>
        <w:trPr/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IAO 5.5</w:t>
            </w:r>
          </w:p>
        </w:tc>
        <w:tc>
          <w:tcPr>
            <w:tcW w:w="6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(a)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El oferente deberá tener una facturación promedio anual igual o superior a 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$U 40:000.000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por construcción de obras por el período de tres (3) años.</w:t>
            </w:r>
          </w:p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Los montos se actualizarán según el ICC. Se tomará como base el ICC correspondiente al mes inmediatamente anterior al inicio del período comprendido por el primer balance a considerar.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 monto correspondiente de los balances a analizar se ajustará según el ICC promedio del periodo de cada balance.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UY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UY" w:eastAsia="en-US" w:bidi="ar-SA"/>
    </w:rPr>
  </w:style>
  <w:style w:type="paragraph" w:styleId="Encabezado1">
    <w:name w:val="Encabezado 1"/>
    <w:basedOn w:val="Encabezado"/>
    <w:pPr/>
    <w:rPr/>
  </w:style>
  <w:style w:type="paragraph" w:styleId="Encabezado2">
    <w:name w:val="Encabezado 2"/>
    <w:basedOn w:val="Encabezado"/>
    <w:pPr/>
    <w:rPr/>
  </w:style>
  <w:style w:type="paragraph" w:styleId="Encabezado3">
    <w:name w:val="Encabezado 3"/>
    <w:basedOn w:val="Encabezado"/>
    <w:pPr/>
    <w:rPr/>
  </w:style>
  <w:style w:type="paragraph" w:styleId="Encabezado4">
    <w:name w:val="Encabezado 4"/>
    <w:basedOn w:val="Normal"/>
    <w:next w:val="Normal"/>
    <w:link w:val="Ttulo4Car"/>
    <w:qFormat/>
    <w:rsid w:val="00b12362"/>
    <w:pPr>
      <w:keepNext/>
      <w:numPr>
        <w:ilvl w:val="1"/>
        <w:numId w:val="1"/>
      </w:numPr>
      <w:spacing w:lineRule="auto" w:line="240" w:before="0" w:after="0"/>
      <w:ind w:left="0" w:hanging="0"/>
      <w:jc w:val="center"/>
      <w:outlineLvl w:val="1"/>
      <w:outlineLvl w:val="1"/>
    </w:pPr>
    <w:rPr>
      <w:rFonts w:ascii="Times New Roman" w:hAnsi="Times New Roman" w:eastAsia="Times New Roman" w:cs="Times New Roman"/>
      <w:b/>
      <w:bCs/>
      <w:sz w:val="28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ar" w:customStyle="1">
    <w:name w:val="Título 4 Car"/>
    <w:basedOn w:val="DefaultParagraphFont"/>
    <w:link w:val="Ttulo4"/>
    <w:qFormat/>
    <w:rsid w:val="00b12362"/>
    <w:rPr>
      <w:rFonts w:ascii="Times New Roman" w:hAnsi="Times New Roman" w:eastAsia="Times New Roman" w:cs="Times New Roman"/>
      <w:b/>
      <w:bCs/>
      <w:sz w:val="28"/>
      <w:szCs w:val="24"/>
      <w:lang w:val="en-US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Ari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i" w:customStyle="1">
    <w:name w:val="Normal(i)"/>
    <w:basedOn w:val="Normal"/>
    <w:qFormat/>
    <w:rsid w:val="00b12362"/>
    <w:pPr>
      <w:keepLines/>
      <w:tabs>
        <w:tab w:val="left" w:pos="1843" w:leader="none"/>
      </w:tabs>
      <w:spacing w:lineRule="auto" w:line="240" w:before="0" w:after="120"/>
      <w:jc w:val="both"/>
    </w:pPr>
    <w:rPr>
      <w:rFonts w:ascii="Times New Roman" w:hAnsi="Times New Roman" w:eastAsia="Times New Roman" w:cs="Times New Roman"/>
      <w:sz w:val="24"/>
      <w:szCs w:val="20"/>
      <w:lang w:val="en-GB" w:eastAsia="en-GB"/>
    </w:rPr>
  </w:style>
  <w:style w:type="paragraph" w:styleId="Outline" w:customStyle="1">
    <w:name w:val="Outline"/>
    <w:basedOn w:val="Normal"/>
    <w:qFormat/>
    <w:rsid w:val="00b12362"/>
    <w:pPr>
      <w:spacing w:lineRule="auto" w:line="240" w:before="240" w:after="0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Cita">
    <w:name w:val="Cita"/>
    <w:basedOn w:val="Normal"/>
    <w:qFormat/>
    <w:pPr/>
    <w:rPr/>
  </w:style>
  <w:style w:type="paragraph" w:styleId="Ttulo">
    <w:name w:val="Título"/>
    <w:basedOn w:val="Encabezado"/>
    <w:pPr/>
    <w:rPr/>
  </w:style>
  <w:style w:type="paragraph" w:styleId="Subttulo">
    <w:name w:val="Subtítulo"/>
    <w:basedOn w:val="Encabezad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LibreOffice/5.0.1.2$Windows_x86 LibreOffice_project/81898c9f5c0d43f3473ba111d7b351050be20261</Application>
  <Paragraphs>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2017-04-21T17:18:00Z</dcterms:created>
  <dc:creator>scabrera</dc:creator>
  <dc:language>es-UY</dc:language>
  <cp:lastModifiedBy>lmautone</cp:lastModifiedBy>
  <dcterms:modified xsi:type="dcterms:W3CDTF">2017-04-21T17:18:00Z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