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F2" w:rsidRPr="00E15169" w:rsidRDefault="004F1375" w:rsidP="00E15169">
      <w:pPr>
        <w:spacing w:after="0" w:line="360" w:lineRule="auto"/>
        <w:jc w:val="both"/>
        <w:rPr>
          <w:rFonts w:ascii="Palatino Linotype" w:eastAsia="Times New Roman" w:hAnsi="Palatino Linotype" w:cs="Times New Roman"/>
          <w:sz w:val="24"/>
          <w:szCs w:val="24"/>
        </w:rPr>
      </w:pPr>
      <w:r>
        <w:rPr>
          <w:rFonts w:ascii="Palatino Linotype" w:eastAsia="Times New Roman" w:hAnsi="Palatino Linotype" w:cs="Times New Roman"/>
          <w:b/>
          <w:bCs/>
          <w:sz w:val="28"/>
          <w:szCs w:val="27"/>
        </w:rPr>
        <w:t>Rivera,  9</w:t>
      </w:r>
      <w:r w:rsidR="00D43534" w:rsidRPr="00E15169">
        <w:rPr>
          <w:rFonts w:ascii="Palatino Linotype" w:eastAsia="Times New Roman" w:hAnsi="Palatino Linotype" w:cs="Times New Roman"/>
          <w:b/>
          <w:bCs/>
          <w:sz w:val="28"/>
          <w:szCs w:val="27"/>
        </w:rPr>
        <w:t xml:space="preserve"> </w:t>
      </w:r>
      <w:r>
        <w:rPr>
          <w:rFonts w:ascii="Palatino Linotype" w:eastAsia="Times New Roman" w:hAnsi="Palatino Linotype" w:cs="Times New Roman"/>
          <w:b/>
          <w:bCs/>
          <w:sz w:val="28"/>
          <w:szCs w:val="27"/>
        </w:rPr>
        <w:t xml:space="preserve"> </w:t>
      </w:r>
      <w:r w:rsidR="00D43534" w:rsidRPr="00E15169">
        <w:rPr>
          <w:rFonts w:ascii="Palatino Linotype" w:eastAsia="Times New Roman" w:hAnsi="Palatino Linotype" w:cs="Times New Roman"/>
          <w:b/>
          <w:bCs/>
          <w:sz w:val="28"/>
          <w:szCs w:val="27"/>
        </w:rPr>
        <w:t xml:space="preserve">de </w:t>
      </w:r>
      <w:r>
        <w:rPr>
          <w:rFonts w:ascii="Palatino Linotype" w:eastAsia="Times New Roman" w:hAnsi="Palatino Linotype" w:cs="Times New Roman"/>
          <w:b/>
          <w:bCs/>
          <w:sz w:val="28"/>
          <w:szCs w:val="27"/>
        </w:rPr>
        <w:t xml:space="preserve"> diciembre </w:t>
      </w:r>
      <w:r w:rsidR="00617FF2" w:rsidRPr="00E15169">
        <w:rPr>
          <w:rFonts w:ascii="Palatino Linotype" w:eastAsia="Times New Roman" w:hAnsi="Palatino Linotype" w:cs="Times New Roman"/>
          <w:b/>
          <w:bCs/>
          <w:sz w:val="28"/>
          <w:szCs w:val="27"/>
        </w:rPr>
        <w:t xml:space="preserve"> de</w:t>
      </w:r>
      <w:r>
        <w:rPr>
          <w:rFonts w:ascii="Palatino Linotype" w:eastAsia="Times New Roman" w:hAnsi="Palatino Linotype" w:cs="Times New Roman"/>
          <w:b/>
          <w:bCs/>
          <w:sz w:val="28"/>
          <w:szCs w:val="27"/>
        </w:rPr>
        <w:t xml:space="preserve"> </w:t>
      </w:r>
      <w:r w:rsidR="00617FF2" w:rsidRPr="00E15169">
        <w:rPr>
          <w:rFonts w:ascii="Palatino Linotype" w:eastAsia="Times New Roman" w:hAnsi="Palatino Linotype" w:cs="Times New Roman"/>
          <w:b/>
          <w:bCs/>
          <w:sz w:val="28"/>
          <w:szCs w:val="27"/>
        </w:rPr>
        <w:t xml:space="preserve"> 201</w:t>
      </w:r>
      <w:r w:rsidR="002814FE" w:rsidRPr="00E15169">
        <w:rPr>
          <w:rFonts w:ascii="Palatino Linotype" w:eastAsia="Times New Roman" w:hAnsi="Palatino Linotype" w:cs="Times New Roman"/>
          <w:b/>
          <w:bCs/>
          <w:sz w:val="28"/>
          <w:szCs w:val="27"/>
        </w:rPr>
        <w:t>5</w:t>
      </w:r>
      <w:r w:rsidR="00617FF2" w:rsidRPr="00E15169">
        <w:rPr>
          <w:rFonts w:ascii="Palatino Linotype" w:eastAsia="Times New Roman" w:hAnsi="Palatino Linotype" w:cs="Times New Roman"/>
          <w:b/>
          <w:bCs/>
          <w:sz w:val="28"/>
          <w:szCs w:val="27"/>
        </w:rPr>
        <w:t>.-</w:t>
      </w:r>
    </w:p>
    <w:p w:rsidR="00617FF2" w:rsidRPr="00E15169" w:rsidRDefault="00D43534" w:rsidP="00232451">
      <w:pPr>
        <w:spacing w:after="0" w:line="360" w:lineRule="auto"/>
        <w:jc w:val="both"/>
        <w:rPr>
          <w:rFonts w:ascii="Palatino Linotype" w:eastAsia="Times New Roman" w:hAnsi="Palatino Linotype" w:cs="Times New Roman"/>
          <w:sz w:val="24"/>
          <w:szCs w:val="24"/>
        </w:rPr>
      </w:pPr>
      <w:r w:rsidRPr="00E15169">
        <w:rPr>
          <w:rFonts w:ascii="Palatino Linotype" w:eastAsia="Times New Roman" w:hAnsi="Palatino Linotype" w:cs="Times New Roman"/>
          <w:b/>
          <w:bCs/>
          <w:sz w:val="28"/>
          <w:szCs w:val="27"/>
        </w:rPr>
        <w:t>SESIÓN - ORDINARIA – ACTA N</w:t>
      </w:r>
      <w:proofErr w:type="gramStart"/>
      <w:r w:rsidRPr="00E15169">
        <w:rPr>
          <w:rFonts w:ascii="Palatino Linotype" w:eastAsia="Times New Roman" w:hAnsi="Palatino Linotype" w:cs="Times New Roman"/>
          <w:b/>
          <w:bCs/>
          <w:sz w:val="28"/>
          <w:szCs w:val="27"/>
        </w:rPr>
        <w:t>.º</w:t>
      </w:r>
      <w:proofErr w:type="gramEnd"/>
      <w:r w:rsidR="004F1375">
        <w:rPr>
          <w:rFonts w:ascii="Palatino Linotype" w:eastAsia="Times New Roman" w:hAnsi="Palatino Linotype" w:cs="Times New Roman"/>
          <w:b/>
          <w:bCs/>
          <w:sz w:val="28"/>
          <w:szCs w:val="27"/>
        </w:rPr>
        <w:t xml:space="preserve"> </w:t>
      </w:r>
      <w:r w:rsidRPr="00E15169">
        <w:rPr>
          <w:rFonts w:ascii="Palatino Linotype" w:eastAsia="Times New Roman" w:hAnsi="Palatino Linotype" w:cs="Times New Roman"/>
          <w:b/>
          <w:bCs/>
          <w:sz w:val="28"/>
          <w:szCs w:val="27"/>
        </w:rPr>
        <w:t xml:space="preserve"> </w:t>
      </w:r>
      <w:r w:rsidR="002814FE" w:rsidRPr="00E15169">
        <w:rPr>
          <w:rFonts w:ascii="Palatino Linotype" w:eastAsia="Times New Roman" w:hAnsi="Palatino Linotype" w:cs="Times New Roman"/>
          <w:b/>
          <w:bCs/>
          <w:sz w:val="28"/>
          <w:szCs w:val="27"/>
        </w:rPr>
        <w:t>2</w:t>
      </w:r>
      <w:r w:rsidR="004F1375">
        <w:rPr>
          <w:rFonts w:ascii="Palatino Linotype" w:eastAsia="Times New Roman" w:hAnsi="Palatino Linotype" w:cs="Times New Roman"/>
          <w:b/>
          <w:bCs/>
          <w:sz w:val="28"/>
          <w:szCs w:val="27"/>
        </w:rPr>
        <w:t>5</w:t>
      </w:r>
      <w:r w:rsidR="00617FF2" w:rsidRPr="00E15169">
        <w:rPr>
          <w:rFonts w:ascii="Palatino Linotype" w:eastAsia="Times New Roman" w:hAnsi="Palatino Linotype" w:cs="Times New Roman"/>
          <w:b/>
          <w:bCs/>
          <w:sz w:val="28"/>
          <w:szCs w:val="27"/>
        </w:rPr>
        <w:t>.-</w:t>
      </w:r>
    </w:p>
    <w:p w:rsidR="00617FF2" w:rsidRDefault="00617FF2" w:rsidP="00E15169">
      <w:pPr>
        <w:spacing w:after="0" w:line="360" w:lineRule="auto"/>
        <w:jc w:val="both"/>
        <w:rPr>
          <w:rFonts w:ascii="Palatino Linotype" w:eastAsia="Times New Roman" w:hAnsi="Palatino Linotype" w:cs="Times New Roman"/>
          <w:b/>
          <w:bCs/>
          <w:sz w:val="28"/>
          <w:szCs w:val="27"/>
        </w:rPr>
      </w:pPr>
      <w:r w:rsidRPr="00E15169">
        <w:rPr>
          <w:rFonts w:ascii="Palatino Linotype" w:eastAsia="Times New Roman" w:hAnsi="Palatino Linotype" w:cs="Times New Roman"/>
          <w:b/>
          <w:bCs/>
          <w:sz w:val="28"/>
          <w:szCs w:val="27"/>
        </w:rPr>
        <w:t xml:space="preserve">La Junta Departamental de Rivera, en ejercicio de sus competencias constitucionales, </w:t>
      </w:r>
    </w:p>
    <w:p w:rsidR="00617FF2" w:rsidRPr="00C96C8C" w:rsidRDefault="00617FF2" w:rsidP="00E15169">
      <w:pPr>
        <w:spacing w:after="0" w:line="240" w:lineRule="auto"/>
        <w:jc w:val="center"/>
        <w:rPr>
          <w:rFonts w:ascii="Palatino Linotype" w:eastAsia="Times New Roman" w:hAnsi="Palatino Linotype" w:cs="Times New Roman"/>
          <w:sz w:val="28"/>
          <w:szCs w:val="24"/>
        </w:rPr>
      </w:pPr>
      <w:r w:rsidRPr="00C96C8C">
        <w:rPr>
          <w:rFonts w:ascii="Palatino Linotype" w:eastAsia="Times New Roman" w:hAnsi="Palatino Linotype" w:cs="Times New Roman"/>
          <w:b/>
          <w:bCs/>
          <w:sz w:val="28"/>
          <w:szCs w:val="24"/>
        </w:rPr>
        <w:t>DECRETA</w:t>
      </w:r>
    </w:p>
    <w:p w:rsidR="001C7740" w:rsidRPr="00C96C8C" w:rsidRDefault="001C7740" w:rsidP="00E15169">
      <w:pPr>
        <w:keepNext/>
        <w:spacing w:after="0" w:line="240" w:lineRule="auto"/>
        <w:jc w:val="both"/>
        <w:rPr>
          <w:rFonts w:ascii="Palatino Linotype" w:eastAsia="Times New Roman" w:hAnsi="Palatino Linotype" w:cs="Times New Roman"/>
          <w:b/>
          <w:bCs/>
          <w:color w:val="000000"/>
          <w:sz w:val="24"/>
          <w:szCs w:val="24"/>
        </w:rPr>
      </w:pPr>
    </w:p>
    <w:p w:rsidR="00E86C56" w:rsidRPr="00E86C56" w:rsidRDefault="00C96C8C" w:rsidP="00E86C56">
      <w:pPr>
        <w:widowControl w:val="0"/>
        <w:autoSpaceDE w:val="0"/>
        <w:autoSpaceDN w:val="0"/>
        <w:adjustRightInd w:val="0"/>
        <w:spacing w:after="0" w:line="288" w:lineRule="exact"/>
        <w:ind w:left="67" w:right="18"/>
        <w:jc w:val="center"/>
        <w:rPr>
          <w:rFonts w:ascii="Palatino Linotype" w:eastAsia="Times New Roman" w:hAnsi="Palatino Linotype" w:cs="Arial"/>
          <w:b/>
          <w:bCs/>
          <w:sz w:val="24"/>
          <w:szCs w:val="24"/>
          <w:lang w:val="es-ES_tradnl"/>
        </w:rPr>
      </w:pPr>
      <w:r w:rsidRPr="00C96C8C">
        <w:rPr>
          <w:rFonts w:ascii="Palatino Linotype" w:eastAsia="Times New Roman" w:hAnsi="Palatino Linotype" w:cs="Arial"/>
          <w:b/>
          <w:bCs/>
          <w:sz w:val="26"/>
          <w:szCs w:val="26"/>
          <w:lang w:val="es-ES_tradnl"/>
        </w:rPr>
        <w:t>ORDENANZA P</w:t>
      </w:r>
      <w:r>
        <w:rPr>
          <w:rFonts w:ascii="Palatino Linotype" w:eastAsia="Times New Roman" w:hAnsi="Palatino Linotype" w:cs="Arial"/>
          <w:b/>
          <w:bCs/>
          <w:sz w:val="26"/>
          <w:szCs w:val="26"/>
          <w:lang w:val="es-ES_tradnl"/>
        </w:rPr>
        <w:t>LAN P</w:t>
      </w:r>
      <w:r w:rsidRPr="00C96C8C">
        <w:rPr>
          <w:rFonts w:ascii="Palatino Linotype" w:eastAsia="Times New Roman" w:hAnsi="Palatino Linotype" w:cs="Arial"/>
          <w:b/>
          <w:bCs/>
          <w:sz w:val="26"/>
          <w:szCs w:val="26"/>
          <w:lang w:val="es-ES_tradnl"/>
        </w:rPr>
        <w:t xml:space="preserve">ARA LA REGULARIZACIÓN DE ADEUDOS DEL TRIBUTO DE PATENTE DE RODADOS </w:t>
      </w:r>
      <w:r w:rsidR="00E86C56" w:rsidRPr="00E86C56">
        <w:rPr>
          <w:rFonts w:ascii="Palatino Linotype" w:eastAsia="Times New Roman" w:hAnsi="Palatino Linotype" w:cs="Arial"/>
          <w:b/>
          <w:bCs/>
          <w:sz w:val="24"/>
          <w:szCs w:val="24"/>
          <w:lang w:val="es-ES_tradnl"/>
        </w:rPr>
        <w:t>AL 31/12/2015</w:t>
      </w:r>
    </w:p>
    <w:p w:rsidR="00E86C56" w:rsidRPr="00E86C56" w:rsidRDefault="00E86C56" w:rsidP="00E86C56">
      <w:pPr>
        <w:widowControl w:val="0"/>
        <w:autoSpaceDE w:val="0"/>
        <w:autoSpaceDN w:val="0"/>
        <w:adjustRightInd w:val="0"/>
        <w:spacing w:after="0" w:line="288" w:lineRule="exact"/>
        <w:ind w:left="67" w:right="18"/>
        <w:jc w:val="center"/>
        <w:rPr>
          <w:rFonts w:ascii="Palatino Linotype" w:eastAsia="Times New Roman" w:hAnsi="Palatino Linotype" w:cs="Arial"/>
          <w:b/>
          <w:bCs/>
          <w:sz w:val="24"/>
          <w:szCs w:val="24"/>
          <w:lang w:val="es-ES_tradnl"/>
        </w:rPr>
      </w:pPr>
    </w:p>
    <w:p w:rsidR="00E86C56" w:rsidRPr="00E86C56" w:rsidRDefault="00E86C56" w:rsidP="00E86C56">
      <w:pPr>
        <w:widowControl w:val="0"/>
        <w:autoSpaceDE w:val="0"/>
        <w:autoSpaceDN w:val="0"/>
        <w:adjustRightInd w:val="0"/>
        <w:spacing w:before="240" w:after="0" w:line="360" w:lineRule="auto"/>
        <w:ind w:left="38" w:right="-1"/>
        <w:jc w:val="both"/>
        <w:rPr>
          <w:rFonts w:ascii="Palatino Linotype" w:eastAsia="Times New Roman" w:hAnsi="Palatino Linotype" w:cs="Arial"/>
          <w:b/>
          <w:bCs/>
          <w:sz w:val="24"/>
          <w:szCs w:val="24"/>
          <w:lang w:val="es-ES_tradnl"/>
        </w:rPr>
      </w:pPr>
      <w:r w:rsidRPr="00E86C56">
        <w:rPr>
          <w:rFonts w:ascii="Palatino Linotype" w:eastAsia="Times New Roman" w:hAnsi="Palatino Linotype" w:cs="Arial"/>
          <w:b/>
          <w:bCs/>
          <w:sz w:val="24"/>
          <w:szCs w:val="24"/>
          <w:u w:val="single"/>
          <w:lang w:val="es-ES_tradnl"/>
        </w:rPr>
        <w:t xml:space="preserve">ARTICULO 1- </w:t>
      </w:r>
      <w:r w:rsidRPr="00E86C56">
        <w:rPr>
          <w:rFonts w:ascii="Palatino Linotype" w:eastAsia="Times New Roman" w:hAnsi="Palatino Linotype" w:cs="Arial"/>
          <w:b/>
          <w:bCs/>
          <w:sz w:val="24"/>
          <w:szCs w:val="24"/>
          <w:lang w:val="es-ES_tradnl"/>
        </w:rPr>
        <w:t xml:space="preserve">Objeto </w:t>
      </w:r>
    </w:p>
    <w:p w:rsidR="00E86C56" w:rsidRPr="00E86C56" w:rsidRDefault="00E86C56" w:rsidP="00E86C56">
      <w:pPr>
        <w:widowControl w:val="0"/>
        <w:autoSpaceDE w:val="0"/>
        <w:autoSpaceDN w:val="0"/>
        <w:adjustRightInd w:val="0"/>
        <w:spacing w:after="0" w:line="360" w:lineRule="auto"/>
        <w:ind w:left="5" w:right="2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Facultase a la Intendencia a implementar un Plan de Regularización de Adeudas por impuesto de patente de rodados, sanciones por mora, demás cobros conexos, y multas de tránsito, incluidos los comprendidos en convenios o facilidades de pago, que recaigan sobre vehículos cuyo monto de patente - esté o no unificado-, se haya generado hasta el 31/12/2015, incluidos los gastos administrativos y/o judiciales de prosecución de la deuda, si los hubiere. </w:t>
      </w:r>
    </w:p>
    <w:p w:rsidR="00E86C56" w:rsidRPr="00E86C56" w:rsidRDefault="00E86C56" w:rsidP="00E86C56">
      <w:pPr>
        <w:widowControl w:val="0"/>
        <w:autoSpaceDE w:val="0"/>
        <w:autoSpaceDN w:val="0"/>
        <w:adjustRightInd w:val="0"/>
        <w:spacing w:after="0" w:line="360" w:lineRule="auto"/>
        <w:ind w:left="5" w:right="23"/>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192" w:after="0" w:line="360" w:lineRule="auto"/>
        <w:ind w:left="33" w:right="9"/>
        <w:jc w:val="both"/>
        <w:rPr>
          <w:rFonts w:ascii="Palatino Linotype" w:eastAsia="Times New Roman" w:hAnsi="Palatino Linotype" w:cs="Arial"/>
          <w:b/>
          <w:bCs/>
          <w:sz w:val="24"/>
          <w:szCs w:val="24"/>
          <w:u w:val="single"/>
          <w:lang w:val="es-ES_tradnl"/>
        </w:rPr>
      </w:pPr>
      <w:proofErr w:type="gramStart"/>
      <w:r w:rsidRPr="00E86C56">
        <w:rPr>
          <w:rFonts w:ascii="Palatino Linotype" w:eastAsia="Times New Roman" w:hAnsi="Palatino Linotype" w:cs="Arial"/>
          <w:b/>
          <w:bCs/>
          <w:sz w:val="24"/>
          <w:szCs w:val="24"/>
          <w:u w:val="single"/>
          <w:lang w:val="es-ES_tradnl"/>
        </w:rPr>
        <w:t>ARTICULO</w:t>
      </w:r>
      <w:proofErr w:type="gramEnd"/>
      <w:r w:rsidRPr="00E86C56">
        <w:rPr>
          <w:rFonts w:ascii="Palatino Linotype" w:eastAsia="Times New Roman" w:hAnsi="Palatino Linotype" w:cs="Arial"/>
          <w:b/>
          <w:bCs/>
          <w:sz w:val="24"/>
          <w:szCs w:val="24"/>
          <w:u w:val="single"/>
          <w:lang w:val="es-ES_tradnl"/>
        </w:rPr>
        <w:t xml:space="preserve"> 2 -</w:t>
      </w:r>
      <w:r w:rsidRPr="00E86C56">
        <w:rPr>
          <w:rFonts w:ascii="Palatino Linotype" w:eastAsia="Times New Roman" w:hAnsi="Palatino Linotype" w:cs="Arial"/>
          <w:b/>
          <w:bCs/>
          <w:sz w:val="24"/>
          <w:szCs w:val="24"/>
          <w:lang w:val="es-ES_tradnl"/>
        </w:rPr>
        <w:t>Monto a Convenir</w:t>
      </w:r>
      <w:r w:rsidRPr="00E86C56">
        <w:rPr>
          <w:rFonts w:ascii="Palatino Linotype" w:eastAsia="Times New Roman" w:hAnsi="Palatino Linotype" w:cs="Arial"/>
          <w:b/>
          <w:bCs/>
          <w:sz w:val="24"/>
          <w:szCs w:val="24"/>
          <w:u w:val="single"/>
          <w:lang w:val="es-ES_tradnl"/>
        </w:rPr>
        <w:t xml:space="preserve"> </w:t>
      </w:r>
    </w:p>
    <w:p w:rsidR="00E86C56" w:rsidRPr="00E86C56" w:rsidRDefault="00E86C56" w:rsidP="00E86C56">
      <w:pPr>
        <w:widowControl w:val="0"/>
        <w:autoSpaceDE w:val="0"/>
        <w:autoSpaceDN w:val="0"/>
        <w:adjustRightInd w:val="0"/>
        <w:spacing w:after="0" w:line="360" w:lineRule="auto"/>
        <w:ind w:right="3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Los contribuyentes que mantengan adeudas por impuesto de patente de rodados, sanciones por mora, demás cobros conexos y multas de tránsito, incluidos los comprendidos en convenios o facilidades de pago, de vehículos cuyo monto de patente -esté o no unificado- se haya generado hasta el 31/12/2015, incluido los gastos administrativos y/o judiciales de prosecución de la deuda, si los hubiere, podrán cancelar </w:t>
      </w:r>
      <w:r w:rsidR="00C96C8C">
        <w:rPr>
          <w:rFonts w:ascii="Palatino Linotype" w:eastAsia="Times New Roman" w:hAnsi="Palatino Linotype" w:cs="Arial"/>
          <w:sz w:val="24"/>
          <w:szCs w:val="24"/>
          <w:lang w:val="es-ES_tradnl"/>
        </w:rPr>
        <w:t>los mismos (incluidos los adeudo</w:t>
      </w:r>
      <w:r w:rsidRPr="00E86C56">
        <w:rPr>
          <w:rFonts w:ascii="Palatino Linotype" w:eastAsia="Times New Roman" w:hAnsi="Palatino Linotype" w:cs="Arial"/>
          <w:sz w:val="24"/>
          <w:szCs w:val="24"/>
          <w:lang w:val="es-ES_tradnl"/>
        </w:rPr>
        <w:t xml:space="preserve">s que por dichos conceptos pueda poseer el mismo vehículo en otros departamentos, en la medida en que esos departamentos </w:t>
      </w:r>
      <w:r w:rsidRPr="00E86C56">
        <w:rPr>
          <w:rFonts w:ascii="Palatino Linotype" w:eastAsia="Times New Roman" w:hAnsi="Palatino Linotype" w:cs="Arial"/>
          <w:sz w:val="24"/>
          <w:szCs w:val="24"/>
          <w:lang w:val="es-ES_tradnl"/>
        </w:rPr>
        <w:lastRenderedPageBreak/>
        <w:t xml:space="preserve">hayan facultado a la Intendencia gestora para hacerla), acogiéndose al siguiente plan, cuyo monto a convenir se determinará por: </w:t>
      </w:r>
    </w:p>
    <w:p w:rsidR="00E86C56" w:rsidRPr="00E86C56" w:rsidRDefault="00F7261A" w:rsidP="00E86C56">
      <w:pPr>
        <w:widowControl w:val="0"/>
        <w:autoSpaceDE w:val="0"/>
        <w:autoSpaceDN w:val="0"/>
        <w:adjustRightInd w:val="0"/>
        <w:spacing w:after="0" w:line="360" w:lineRule="auto"/>
        <w:ind w:right="33"/>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I</w:t>
      </w:r>
      <w:r w:rsidR="00E86C56" w:rsidRPr="00E86C56">
        <w:rPr>
          <w:rFonts w:ascii="Palatino Linotype" w:eastAsia="Times New Roman" w:hAnsi="Palatino Linotype" w:cs="Arial"/>
          <w:sz w:val="24"/>
          <w:szCs w:val="24"/>
          <w:lang w:val="es-ES_tradnl"/>
        </w:rPr>
        <w:t xml:space="preserve">) Lo adeudado por impuesto de patente, sanciones por mora y demás cobros conexos (excepto las multas de tránsito reguladas por el literal b), incluidos los comprendidos en convenios o facilidades de pago, admite las siguientes modalidades de cancelación: </w:t>
      </w:r>
    </w:p>
    <w:p w:rsidR="00E86C56" w:rsidRPr="00E86C56" w:rsidRDefault="00E86C56" w:rsidP="00E86C56">
      <w:pPr>
        <w:widowControl w:val="0"/>
        <w:autoSpaceDE w:val="0"/>
        <w:autoSpaceDN w:val="0"/>
        <w:adjustRightInd w:val="0"/>
        <w:spacing w:after="0" w:line="360" w:lineRule="auto"/>
        <w:ind w:right="3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a) pago del equivalente al 50% del valor de aforo del vehículo objeto de convenio (fijado por la Comisión del artículo 4° de la ley 18.860), para vehículos de la categoría C - motos y similares se determinará según su cilindrada por entorn</w:t>
      </w:r>
      <w:r w:rsidR="00B5376B">
        <w:rPr>
          <w:rFonts w:ascii="Palatino Linotype" w:eastAsia="Times New Roman" w:hAnsi="Palatino Linotype" w:cs="Arial"/>
          <w:sz w:val="24"/>
          <w:szCs w:val="24"/>
          <w:lang w:val="es-ES_tradnl"/>
        </w:rPr>
        <w:t>o</w:t>
      </w:r>
      <w:r w:rsidRPr="00E86C56">
        <w:rPr>
          <w:rFonts w:ascii="Palatino Linotype" w:eastAsia="Times New Roman" w:hAnsi="Palatino Linotype" w:cs="Arial"/>
          <w:sz w:val="24"/>
          <w:szCs w:val="24"/>
          <w:lang w:val="es-ES_tradnl"/>
        </w:rPr>
        <w:t xml:space="preserve">s, y para vehículos de la categoría E, subcategoría 2.4.1 - zorras y remolques según su capacidad de carga por entornas. </w:t>
      </w:r>
    </w:p>
    <w:p w:rsidR="00E86C56" w:rsidRDefault="00E86C56" w:rsidP="00E86C56">
      <w:pPr>
        <w:widowControl w:val="0"/>
        <w:autoSpaceDE w:val="0"/>
        <w:autoSpaceDN w:val="0"/>
        <w:adjustRightInd w:val="0"/>
        <w:spacing w:after="0" w:line="360" w:lineRule="auto"/>
        <w:ind w:left="19" w:right="28"/>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b) pago de lo generado al 31/12/2015, con las multas y recargos calculados a dicha fecha. </w:t>
      </w:r>
    </w:p>
    <w:p w:rsidR="00F7261A" w:rsidRPr="00E86C56" w:rsidRDefault="00F7261A" w:rsidP="00E86C56">
      <w:pPr>
        <w:widowControl w:val="0"/>
        <w:autoSpaceDE w:val="0"/>
        <w:autoSpaceDN w:val="0"/>
        <w:adjustRightInd w:val="0"/>
        <w:spacing w:after="0" w:line="360" w:lineRule="auto"/>
        <w:ind w:left="19" w:right="28"/>
        <w:jc w:val="both"/>
        <w:rPr>
          <w:rFonts w:ascii="Palatino Linotype" w:eastAsia="Times New Roman" w:hAnsi="Palatino Linotype" w:cs="Arial"/>
          <w:sz w:val="24"/>
          <w:szCs w:val="24"/>
          <w:lang w:val="es-ES_tradnl"/>
        </w:rPr>
      </w:pPr>
    </w:p>
    <w:p w:rsidR="00E86C56" w:rsidRPr="00E86C56" w:rsidRDefault="00F7261A" w:rsidP="00E86C56">
      <w:pPr>
        <w:widowControl w:val="0"/>
        <w:autoSpaceDE w:val="0"/>
        <w:autoSpaceDN w:val="0"/>
        <w:adjustRightInd w:val="0"/>
        <w:spacing w:after="0" w:line="360" w:lineRule="auto"/>
        <w:ind w:right="33"/>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II</w:t>
      </w:r>
      <w:r w:rsidR="00E86C56" w:rsidRPr="00E86C56">
        <w:rPr>
          <w:rFonts w:ascii="Palatino Linotype" w:eastAsia="Times New Roman" w:hAnsi="Palatino Linotype" w:cs="Arial"/>
          <w:sz w:val="24"/>
          <w:szCs w:val="24"/>
          <w:lang w:val="es-ES_tradnl"/>
        </w:rPr>
        <w:t xml:space="preserve">) Lo adeudado por multas de tránsito, incluidas las comprendidas en convenios o facilidades de pago generadas al 31/12/2015. En este caso por generado se considera el día de aplicación de la multa. </w:t>
      </w:r>
    </w:p>
    <w:p w:rsidR="00E86C56" w:rsidRPr="00E86C56" w:rsidRDefault="00E86C56" w:rsidP="00E86C56">
      <w:pPr>
        <w:widowControl w:val="0"/>
        <w:autoSpaceDE w:val="0"/>
        <w:autoSpaceDN w:val="0"/>
        <w:adjustRightInd w:val="0"/>
        <w:spacing w:after="0" w:line="360" w:lineRule="auto"/>
        <w:ind w:right="3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Los montos a c</w:t>
      </w:r>
      <w:r w:rsidR="00F7261A">
        <w:rPr>
          <w:rFonts w:ascii="Palatino Linotype" w:eastAsia="Times New Roman" w:hAnsi="Palatino Linotype" w:cs="Arial"/>
          <w:sz w:val="24"/>
          <w:szCs w:val="24"/>
          <w:lang w:val="es-ES_tradnl"/>
        </w:rPr>
        <w:t>onvenir -tanto para el numeral I) como para el II</w:t>
      </w:r>
      <w:r w:rsidRPr="00E86C56">
        <w:rPr>
          <w:rFonts w:ascii="Palatino Linotype" w:eastAsia="Times New Roman" w:hAnsi="Palatino Linotype" w:cs="Arial"/>
          <w:sz w:val="24"/>
          <w:szCs w:val="24"/>
          <w:lang w:val="es-ES_tradnl"/>
        </w:rPr>
        <w:t xml:space="preserve">) anterior-, se transformarán en UI a su valor del 31/12/2015. De no estar en pesos, previamente se transformarán a pesos tomando como referencia la última cotización del dólar interbancario del mes de diciembre de 2015 o al valor de la UR del mes de diciembre de 2015. </w:t>
      </w:r>
    </w:p>
    <w:p w:rsidR="00E86C56" w:rsidRPr="00E86C56" w:rsidRDefault="00E86C56" w:rsidP="00E86C56">
      <w:pPr>
        <w:widowControl w:val="0"/>
        <w:autoSpaceDE w:val="0"/>
        <w:autoSpaceDN w:val="0"/>
        <w:adjustRightInd w:val="0"/>
        <w:spacing w:after="0" w:line="360" w:lineRule="auto"/>
        <w:ind w:right="3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En los montos a convenir mediante convenios o facilidades de pago, se incluirán las cuotas vencidas al 31/12/2015 así como las a vencer, tomando estas últimas por sus importes totales. </w:t>
      </w:r>
    </w:p>
    <w:p w:rsidR="00E86C56" w:rsidRPr="00E86C56" w:rsidRDefault="00E86C56" w:rsidP="00E86C56">
      <w:pPr>
        <w:widowControl w:val="0"/>
        <w:autoSpaceDE w:val="0"/>
        <w:autoSpaceDN w:val="0"/>
        <w:adjustRightInd w:val="0"/>
        <w:spacing w:after="0" w:line="360" w:lineRule="auto"/>
        <w:ind w:right="3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En el caso de existir convenios del tipo I a), todo saldo a favor generado se dará de baja </w:t>
      </w:r>
      <w:r w:rsidRPr="00E86C56">
        <w:rPr>
          <w:rFonts w:ascii="Palatino Linotype" w:eastAsia="Times New Roman" w:hAnsi="Palatino Linotype" w:cs="Arial"/>
          <w:sz w:val="24"/>
          <w:szCs w:val="24"/>
          <w:lang w:val="es-ES_tradnl"/>
        </w:rPr>
        <w:lastRenderedPageBreak/>
        <w:t>sin tomárselo en cuenta; de existir solo un convenio</w:t>
      </w:r>
      <w:r w:rsidR="00F7261A">
        <w:rPr>
          <w:rFonts w:ascii="Palatino Linotype" w:eastAsia="Times New Roman" w:hAnsi="Palatino Linotype" w:cs="Arial"/>
          <w:sz w:val="24"/>
          <w:szCs w:val="24"/>
          <w:lang w:val="es-ES_tradnl"/>
        </w:rPr>
        <w:t>(s) tipo I b) y/o tipo II</w:t>
      </w:r>
      <w:r w:rsidRPr="00E86C56">
        <w:rPr>
          <w:rFonts w:ascii="Palatino Linotype" w:eastAsia="Times New Roman" w:hAnsi="Palatino Linotype" w:cs="Arial"/>
          <w:sz w:val="24"/>
          <w:szCs w:val="24"/>
          <w:lang w:val="es-ES_tradnl"/>
        </w:rPr>
        <w:t xml:space="preserve"> a su favor, se dará de baja pero tomándose su monto en el cálculo del monto de convenio. </w:t>
      </w:r>
    </w:p>
    <w:p w:rsidR="00E86C56" w:rsidRPr="00E86C56" w:rsidRDefault="00E86C56" w:rsidP="00E86C56">
      <w:pPr>
        <w:widowControl w:val="0"/>
        <w:autoSpaceDE w:val="0"/>
        <w:autoSpaceDN w:val="0"/>
        <w:adjustRightInd w:val="0"/>
        <w:spacing w:after="0" w:line="360" w:lineRule="auto"/>
        <w:ind w:left="47" w:right="28"/>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Por cada uno de los anteriores casos I y </w:t>
      </w:r>
      <w:r w:rsidR="00F7261A">
        <w:rPr>
          <w:rFonts w:ascii="Palatino Linotype" w:eastAsia="Times New Roman" w:hAnsi="Palatino Linotype" w:cs="Arial"/>
          <w:sz w:val="24"/>
          <w:szCs w:val="24"/>
          <w:lang w:val="es-ES_tradnl"/>
        </w:rPr>
        <w:t xml:space="preserve">II, </w:t>
      </w:r>
      <w:r w:rsidRPr="00E86C56">
        <w:rPr>
          <w:rFonts w:ascii="Palatino Linotype" w:eastAsia="Times New Roman" w:hAnsi="Palatino Linotype" w:cs="Arial"/>
          <w:sz w:val="24"/>
          <w:szCs w:val="24"/>
          <w:lang w:val="es-ES_tradnl"/>
        </w:rPr>
        <w:t xml:space="preserve"> se suscribirán respectivos convenios de regularización de adeudos al 31/12/2015. </w:t>
      </w:r>
    </w:p>
    <w:p w:rsidR="00E86C56" w:rsidRPr="00E86C56" w:rsidRDefault="00E86C56" w:rsidP="00E86C56">
      <w:pPr>
        <w:widowControl w:val="0"/>
        <w:autoSpaceDE w:val="0"/>
        <w:autoSpaceDN w:val="0"/>
        <w:adjustRightInd w:val="0"/>
        <w:spacing w:after="0" w:line="360" w:lineRule="auto"/>
        <w:ind w:left="47" w:right="28"/>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after="0" w:line="360" w:lineRule="auto"/>
        <w:ind w:left="47" w:right="28"/>
        <w:jc w:val="both"/>
        <w:rPr>
          <w:rFonts w:ascii="Palatino Linotype" w:eastAsia="Times New Roman" w:hAnsi="Palatino Linotype" w:cs="Arial"/>
          <w:b/>
          <w:bCs/>
          <w:sz w:val="24"/>
          <w:szCs w:val="24"/>
          <w:u w:val="single"/>
          <w:lang w:val="es-ES_tradnl"/>
        </w:rPr>
      </w:pPr>
      <w:r w:rsidRPr="00E86C56">
        <w:rPr>
          <w:rFonts w:ascii="Palatino Linotype" w:eastAsia="Times New Roman" w:hAnsi="Palatino Linotype" w:cs="Arial"/>
          <w:b/>
          <w:bCs/>
          <w:sz w:val="24"/>
          <w:szCs w:val="24"/>
          <w:u w:val="single"/>
          <w:lang w:val="es-ES_tradnl"/>
        </w:rPr>
        <w:t xml:space="preserve">ARTÍCULO 3 - </w:t>
      </w:r>
      <w:r w:rsidRPr="00E86C56">
        <w:rPr>
          <w:rFonts w:ascii="Palatino Linotype" w:eastAsia="Times New Roman" w:hAnsi="Palatino Linotype" w:cs="Arial"/>
          <w:b/>
          <w:bCs/>
          <w:sz w:val="24"/>
          <w:szCs w:val="24"/>
          <w:lang w:val="es-ES_tradnl"/>
        </w:rPr>
        <w:t>Forma de Pago Adeudos 2015</w:t>
      </w:r>
      <w:r w:rsidRPr="00E86C56">
        <w:rPr>
          <w:rFonts w:ascii="Palatino Linotype" w:eastAsia="Times New Roman" w:hAnsi="Palatino Linotype" w:cs="Arial"/>
          <w:b/>
          <w:bCs/>
          <w:sz w:val="24"/>
          <w:szCs w:val="24"/>
          <w:u w:val="single"/>
          <w:lang w:val="es-ES_tradnl"/>
        </w:rPr>
        <w:t xml:space="preserve"> </w:t>
      </w:r>
    </w:p>
    <w:p w:rsidR="00E86C56" w:rsidRPr="00E86C56" w:rsidRDefault="00E86C56" w:rsidP="00E86C56">
      <w:pPr>
        <w:widowControl w:val="0"/>
        <w:autoSpaceDE w:val="0"/>
        <w:autoSpaceDN w:val="0"/>
        <w:adjustRightInd w:val="0"/>
        <w:spacing w:before="4" w:after="0" w:line="360" w:lineRule="auto"/>
        <w:ind w:left="23" w:right="5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No se admitirán convenios que comprendan solamente adeudos generados en el año 2015, siendo condición necesaria para su admisión la existencia de adeudos por dichos conceptos anteriores al </w:t>
      </w:r>
      <w:r w:rsidR="00EC0468">
        <w:rPr>
          <w:rFonts w:ascii="Palatino Linotype" w:eastAsia="Times New Roman" w:hAnsi="Palatino Linotype" w:cs="Arial"/>
          <w:sz w:val="24"/>
          <w:szCs w:val="24"/>
          <w:lang w:val="es-ES_tradnl"/>
        </w:rPr>
        <w:t xml:space="preserve"> </w:t>
      </w:r>
      <w:r w:rsidRPr="00E86C56">
        <w:rPr>
          <w:rFonts w:ascii="Palatino Linotype" w:eastAsia="Times New Roman" w:hAnsi="Palatino Linotype" w:cs="Arial"/>
          <w:sz w:val="24"/>
          <w:szCs w:val="24"/>
          <w:lang w:val="es-ES_tradnl"/>
        </w:rPr>
        <w:t xml:space="preserve">01/01/2015. </w:t>
      </w:r>
    </w:p>
    <w:p w:rsidR="00E86C56" w:rsidRPr="00E86C56" w:rsidRDefault="00E86C56" w:rsidP="00E86C56">
      <w:pPr>
        <w:widowControl w:val="0"/>
        <w:autoSpaceDE w:val="0"/>
        <w:autoSpaceDN w:val="0"/>
        <w:adjustRightInd w:val="0"/>
        <w:spacing w:before="4" w:after="0" w:line="360" w:lineRule="auto"/>
        <w:ind w:left="23" w:right="5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No se admitirá Convenios por multas de tránsito que comprendan solamente multas generadas en el año 2015, siendo condición necesaria para su admisión la existencia de multas aplicadas con anterioridad al </w:t>
      </w:r>
      <w:r w:rsidR="00EC0468">
        <w:rPr>
          <w:rFonts w:ascii="Palatino Linotype" w:eastAsia="Times New Roman" w:hAnsi="Palatino Linotype" w:cs="Arial"/>
          <w:sz w:val="24"/>
          <w:szCs w:val="24"/>
          <w:lang w:val="es-ES_tradnl"/>
        </w:rPr>
        <w:t xml:space="preserve"> </w:t>
      </w:r>
      <w:r w:rsidRPr="00E86C56">
        <w:rPr>
          <w:rFonts w:ascii="Palatino Linotype" w:eastAsia="Times New Roman" w:hAnsi="Palatino Linotype" w:cs="Arial"/>
          <w:sz w:val="24"/>
          <w:szCs w:val="24"/>
          <w:lang w:val="es-ES_tradnl"/>
        </w:rPr>
        <w:t xml:space="preserve">01/01/2015. </w:t>
      </w:r>
    </w:p>
    <w:p w:rsidR="00E86C56" w:rsidRDefault="00E86C56" w:rsidP="00E86C56">
      <w:pPr>
        <w:widowControl w:val="0"/>
        <w:autoSpaceDE w:val="0"/>
        <w:autoSpaceDN w:val="0"/>
        <w:adjustRightInd w:val="0"/>
        <w:spacing w:after="0" w:line="360" w:lineRule="auto"/>
        <w:ind w:left="47" w:right="3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Los convenios por regularización de adeudos al 31/12/2015 en ningún caso ni momento podrán ser modificados. </w:t>
      </w:r>
    </w:p>
    <w:p w:rsidR="00B773C9" w:rsidRPr="00E86C56" w:rsidRDefault="00B773C9" w:rsidP="00E86C56">
      <w:pPr>
        <w:widowControl w:val="0"/>
        <w:autoSpaceDE w:val="0"/>
        <w:autoSpaceDN w:val="0"/>
        <w:adjustRightInd w:val="0"/>
        <w:spacing w:after="0" w:line="360" w:lineRule="auto"/>
        <w:ind w:left="47" w:right="33"/>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235" w:after="0" w:line="360" w:lineRule="auto"/>
        <w:ind w:left="28" w:right="19"/>
        <w:jc w:val="both"/>
        <w:rPr>
          <w:rFonts w:ascii="Palatino Linotype" w:eastAsia="Times New Roman" w:hAnsi="Palatino Linotype" w:cs="Arial"/>
          <w:b/>
          <w:bCs/>
          <w:sz w:val="24"/>
          <w:szCs w:val="24"/>
          <w:u w:val="single"/>
          <w:lang w:val="es-ES_tradnl"/>
        </w:rPr>
      </w:pPr>
      <w:r w:rsidRPr="00E86C56">
        <w:rPr>
          <w:rFonts w:ascii="Palatino Linotype" w:eastAsia="Times New Roman" w:hAnsi="Palatino Linotype" w:cs="Arial"/>
          <w:b/>
          <w:bCs/>
          <w:sz w:val="24"/>
          <w:szCs w:val="24"/>
          <w:u w:val="single"/>
          <w:lang w:val="es-ES_tradnl"/>
        </w:rPr>
        <w:t>ARTÍCULO 4 -</w:t>
      </w:r>
      <w:r w:rsidRPr="00E86C56">
        <w:rPr>
          <w:rFonts w:ascii="Palatino Linotype" w:eastAsia="Times New Roman" w:hAnsi="Palatino Linotype" w:cs="Arial"/>
          <w:b/>
          <w:bCs/>
          <w:sz w:val="24"/>
          <w:szCs w:val="24"/>
          <w:lang w:val="es-ES_tradnl"/>
        </w:rPr>
        <w:t>Entrega Inicial y Cantidad de Cuotas</w:t>
      </w:r>
    </w:p>
    <w:p w:rsidR="00E86C56" w:rsidRPr="00E86C56" w:rsidRDefault="00E86C56" w:rsidP="00E86C56">
      <w:pPr>
        <w:widowControl w:val="0"/>
        <w:autoSpaceDE w:val="0"/>
        <w:autoSpaceDN w:val="0"/>
        <w:adjustRightInd w:val="0"/>
        <w:spacing w:before="4" w:after="0" w:line="360" w:lineRule="auto"/>
        <w:ind w:left="23" w:right="67"/>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Los montos a convenir, tanto en el caso I </w:t>
      </w:r>
      <w:r w:rsidR="00EC0468">
        <w:rPr>
          <w:rFonts w:ascii="Palatino Linotype" w:eastAsia="Times New Roman" w:hAnsi="Palatino Linotype" w:cs="Arial"/>
          <w:sz w:val="24"/>
          <w:szCs w:val="24"/>
          <w:lang w:val="es-ES_tradnl"/>
        </w:rPr>
        <w:t xml:space="preserve">como en el caso II </w:t>
      </w:r>
      <w:r w:rsidRPr="00E86C56">
        <w:rPr>
          <w:rFonts w:ascii="Palatino Linotype" w:eastAsia="Times New Roman" w:hAnsi="Palatino Linotype" w:cs="Arial"/>
          <w:sz w:val="24"/>
          <w:szCs w:val="24"/>
          <w:lang w:val="es-ES_tradnl"/>
        </w:rPr>
        <w:t xml:space="preserve"> del artículo segundo, serán abonados mediante una entrega inicial equivalente al diez por ciento (10%) de dichos montos, pagaderos dentro de los tres (3) días hábiles de la suscripción del convenio, y el noventa por ciento (90%) restante hasta en setenta y dos (72) cuotas iguales pagaderas mensualmente, venciendo la primera el último día hábil del mes siguiente al de la suscripción del convenio, y la segunda y sucesivas en los últimos días hábiles de los meses subsiguientes </w:t>
      </w:r>
    </w:p>
    <w:p w:rsidR="00E86C56" w:rsidRPr="00E86C56" w:rsidRDefault="00E86C56" w:rsidP="00E86C56">
      <w:pPr>
        <w:widowControl w:val="0"/>
        <w:autoSpaceDE w:val="0"/>
        <w:autoSpaceDN w:val="0"/>
        <w:adjustRightInd w:val="0"/>
        <w:spacing w:before="4" w:after="0" w:line="360" w:lineRule="auto"/>
        <w:ind w:left="23" w:right="67"/>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196" w:after="0" w:line="360" w:lineRule="auto"/>
        <w:ind w:left="28" w:right="19"/>
        <w:jc w:val="both"/>
        <w:rPr>
          <w:rFonts w:ascii="Palatino Linotype" w:eastAsia="Times New Roman" w:hAnsi="Palatino Linotype" w:cs="Arial"/>
          <w:b/>
          <w:bCs/>
          <w:sz w:val="24"/>
          <w:szCs w:val="24"/>
          <w:lang w:val="es-ES_tradnl"/>
        </w:rPr>
      </w:pPr>
      <w:r w:rsidRPr="00E86C56">
        <w:rPr>
          <w:rFonts w:ascii="Palatino Linotype" w:eastAsia="Times New Roman" w:hAnsi="Palatino Linotype" w:cs="Arial"/>
          <w:b/>
          <w:bCs/>
          <w:sz w:val="24"/>
          <w:szCs w:val="24"/>
          <w:u w:val="single"/>
          <w:lang w:val="es-ES_tradnl"/>
        </w:rPr>
        <w:lastRenderedPageBreak/>
        <w:t>ARTÍCULO 5 -</w:t>
      </w:r>
      <w:r w:rsidRPr="00E86C56">
        <w:rPr>
          <w:rFonts w:ascii="Palatino Linotype" w:eastAsia="Times New Roman" w:hAnsi="Palatino Linotype" w:cs="Arial"/>
          <w:b/>
          <w:bCs/>
          <w:sz w:val="24"/>
          <w:szCs w:val="24"/>
          <w:lang w:val="es-ES_tradnl"/>
        </w:rPr>
        <w:t xml:space="preserve">Cuotas Mínimas </w:t>
      </w:r>
    </w:p>
    <w:p w:rsidR="00E86C56" w:rsidRPr="00E86C56" w:rsidRDefault="00E86C56" w:rsidP="00E86C56">
      <w:pPr>
        <w:widowControl w:val="0"/>
        <w:autoSpaceDE w:val="0"/>
        <w:autoSpaceDN w:val="0"/>
        <w:adjustRightInd w:val="0"/>
        <w:spacing w:before="4" w:after="0" w:line="360" w:lineRule="auto"/>
        <w:ind w:left="23" w:right="67"/>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En el caso I del artículo segundo el monto de cada cuota no podrá ser inferior al 20% de la doceava parte del importe de la patente del vehículo correspondiente al año 2015, transformada en UI a su valor del 31/12/2015. </w:t>
      </w:r>
    </w:p>
    <w:p w:rsidR="00E86C56" w:rsidRDefault="00EC0468" w:rsidP="00E86C56">
      <w:pPr>
        <w:widowControl w:val="0"/>
        <w:autoSpaceDE w:val="0"/>
        <w:autoSpaceDN w:val="0"/>
        <w:adjustRightInd w:val="0"/>
        <w:spacing w:before="4" w:after="0" w:line="360" w:lineRule="auto"/>
        <w:ind w:left="23" w:right="67"/>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En el caso II</w:t>
      </w:r>
      <w:r w:rsidR="00E86C56" w:rsidRPr="00E86C56">
        <w:rPr>
          <w:rFonts w:ascii="Palatino Linotype" w:eastAsia="Times New Roman" w:hAnsi="Palatino Linotype" w:cs="Arial"/>
          <w:sz w:val="24"/>
          <w:szCs w:val="24"/>
          <w:lang w:val="es-ES_tradnl"/>
        </w:rPr>
        <w:t xml:space="preserve"> del artículo segundo, el monto de cada cuota no podrá ser inferior al equivalente en UI de </w:t>
      </w:r>
      <w:r w:rsidR="00E86C56" w:rsidRPr="00E86C56">
        <w:rPr>
          <w:rFonts w:ascii="Palatino Linotype" w:eastAsia="Times New Roman" w:hAnsi="Palatino Linotype" w:cs="Times New Roman"/>
          <w:w w:val="108"/>
          <w:sz w:val="24"/>
          <w:szCs w:val="24"/>
          <w:lang w:val="es-ES_tradnl"/>
        </w:rPr>
        <w:t xml:space="preserve">$ </w:t>
      </w:r>
      <w:r w:rsidR="00E86C56" w:rsidRPr="00E86C56">
        <w:rPr>
          <w:rFonts w:ascii="Palatino Linotype" w:eastAsia="Times New Roman" w:hAnsi="Palatino Linotype" w:cs="Arial"/>
          <w:sz w:val="24"/>
          <w:szCs w:val="24"/>
          <w:lang w:val="es-ES_tradnl"/>
        </w:rPr>
        <w:t xml:space="preserve">500,00 (Quinientos pesos) tomando el valor de la UI al 31/12/2015. </w:t>
      </w:r>
    </w:p>
    <w:p w:rsidR="00B773C9" w:rsidRPr="00E86C56" w:rsidRDefault="00B773C9" w:rsidP="00E86C56">
      <w:pPr>
        <w:widowControl w:val="0"/>
        <w:autoSpaceDE w:val="0"/>
        <w:autoSpaceDN w:val="0"/>
        <w:adjustRightInd w:val="0"/>
        <w:spacing w:before="4" w:after="0" w:line="360" w:lineRule="auto"/>
        <w:ind w:left="23" w:right="67"/>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283" w:after="0" w:line="360" w:lineRule="auto"/>
        <w:ind w:left="23" w:right="19"/>
        <w:jc w:val="both"/>
        <w:rPr>
          <w:rFonts w:ascii="Palatino Linotype" w:eastAsia="Times New Roman" w:hAnsi="Palatino Linotype" w:cs="Arial"/>
          <w:b/>
          <w:bCs/>
          <w:sz w:val="24"/>
          <w:szCs w:val="24"/>
          <w:u w:val="single"/>
          <w:lang w:val="es-ES_tradnl"/>
        </w:rPr>
      </w:pPr>
      <w:r w:rsidRPr="00E86C56">
        <w:rPr>
          <w:rFonts w:ascii="Palatino Linotype" w:eastAsia="Times New Roman" w:hAnsi="Palatino Linotype" w:cs="Arial"/>
          <w:b/>
          <w:bCs/>
          <w:sz w:val="24"/>
          <w:szCs w:val="24"/>
          <w:u w:val="single"/>
          <w:lang w:val="es-ES_tradnl"/>
        </w:rPr>
        <w:t xml:space="preserve">ARTÍCULO 6 - </w:t>
      </w:r>
      <w:r w:rsidRPr="00E86C56">
        <w:rPr>
          <w:rFonts w:ascii="Palatino Linotype" w:eastAsia="Times New Roman" w:hAnsi="Palatino Linotype" w:cs="Arial"/>
          <w:b/>
          <w:bCs/>
          <w:sz w:val="24"/>
          <w:szCs w:val="24"/>
          <w:lang w:val="es-ES_tradnl"/>
        </w:rPr>
        <w:t>Efectividad del Convenio</w:t>
      </w:r>
      <w:r w:rsidRPr="00E86C56">
        <w:rPr>
          <w:rFonts w:ascii="Palatino Linotype" w:eastAsia="Times New Roman" w:hAnsi="Palatino Linotype" w:cs="Arial"/>
          <w:b/>
          <w:bCs/>
          <w:sz w:val="24"/>
          <w:szCs w:val="24"/>
          <w:u w:val="single"/>
          <w:lang w:val="es-ES_tradnl"/>
        </w:rPr>
        <w:t xml:space="preserve"> </w:t>
      </w:r>
    </w:p>
    <w:p w:rsidR="00E86C56" w:rsidRPr="00E86C56" w:rsidRDefault="00E86C56" w:rsidP="00E86C56">
      <w:pPr>
        <w:widowControl w:val="0"/>
        <w:autoSpaceDE w:val="0"/>
        <w:autoSpaceDN w:val="0"/>
        <w:adjustRightInd w:val="0"/>
        <w:spacing w:before="4" w:after="0" w:line="360" w:lineRule="auto"/>
        <w:ind w:left="18" w:right="67"/>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La efectividad de los convenios de regularización de adeudos al 31/12/2015, queda supeditada al cumplimiento de las siguientes dos condiciones resolutorias: </w:t>
      </w:r>
    </w:p>
    <w:p w:rsidR="00E86C56" w:rsidRPr="00E86C56" w:rsidRDefault="00E86C56" w:rsidP="00E86C56">
      <w:pPr>
        <w:widowControl w:val="0"/>
        <w:autoSpaceDE w:val="0"/>
        <w:autoSpaceDN w:val="0"/>
        <w:adjustRightInd w:val="0"/>
        <w:spacing w:before="4" w:after="0" w:line="360" w:lineRule="auto"/>
        <w:ind w:left="18" w:right="67"/>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a) a la cancelación dentro de los tres (3) días hábiles de su suscripción de los adeudos por cualquier concepto que se generen desde el 01/01/2016 y que tengan vencimiento hasta el día de su suscripción, los que se pagarán con las sanciones por mora correspondientes; </w:t>
      </w:r>
    </w:p>
    <w:p w:rsidR="00E86C56" w:rsidRDefault="00EC0468" w:rsidP="00E86C56">
      <w:pPr>
        <w:widowControl w:val="0"/>
        <w:autoSpaceDE w:val="0"/>
        <w:autoSpaceDN w:val="0"/>
        <w:adjustRightInd w:val="0"/>
        <w:spacing w:after="0" w:line="360" w:lineRule="auto"/>
        <w:ind w:left="42" w:right="47"/>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b) e</w:t>
      </w:r>
      <w:r w:rsidR="00E86C56" w:rsidRPr="00E86C56">
        <w:rPr>
          <w:rFonts w:ascii="Palatino Linotype" w:eastAsia="Times New Roman" w:hAnsi="Palatino Linotype" w:cs="Arial"/>
          <w:sz w:val="24"/>
          <w:szCs w:val="24"/>
          <w:lang w:val="es-ES_tradnl"/>
        </w:rPr>
        <w:t xml:space="preserve">l pago del 10% de entrega inicial señalado en el artículo 4, también dentro de los tres (3) días hábiles de su suscripción. </w:t>
      </w:r>
    </w:p>
    <w:p w:rsidR="00B773C9" w:rsidRPr="00E86C56" w:rsidRDefault="00B773C9" w:rsidP="00E86C56">
      <w:pPr>
        <w:widowControl w:val="0"/>
        <w:autoSpaceDE w:val="0"/>
        <w:autoSpaceDN w:val="0"/>
        <w:adjustRightInd w:val="0"/>
        <w:spacing w:after="0" w:line="360" w:lineRule="auto"/>
        <w:ind w:left="42" w:right="47"/>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230" w:after="0" w:line="360" w:lineRule="auto"/>
        <w:ind w:left="9" w:right="19"/>
        <w:jc w:val="both"/>
        <w:rPr>
          <w:rFonts w:ascii="Palatino Linotype" w:eastAsia="Times New Roman" w:hAnsi="Palatino Linotype" w:cs="Arial"/>
          <w:b/>
          <w:bCs/>
          <w:sz w:val="24"/>
          <w:szCs w:val="24"/>
          <w:u w:val="single"/>
          <w:lang w:val="es-ES_tradnl"/>
        </w:rPr>
      </w:pPr>
      <w:r w:rsidRPr="00E86C56">
        <w:rPr>
          <w:rFonts w:ascii="Palatino Linotype" w:eastAsia="Times New Roman" w:hAnsi="Palatino Linotype" w:cs="Arial"/>
          <w:b/>
          <w:bCs/>
          <w:sz w:val="24"/>
          <w:szCs w:val="24"/>
          <w:u w:val="single"/>
          <w:lang w:val="es-ES_tradnl"/>
        </w:rPr>
        <w:t xml:space="preserve">ARTÍCULO 7 - </w:t>
      </w:r>
      <w:r w:rsidRPr="00E86C56">
        <w:rPr>
          <w:rFonts w:ascii="Palatino Linotype" w:eastAsia="Times New Roman" w:hAnsi="Palatino Linotype" w:cs="Arial"/>
          <w:b/>
          <w:bCs/>
          <w:sz w:val="24"/>
          <w:szCs w:val="24"/>
          <w:lang w:val="es-ES_tradnl"/>
        </w:rPr>
        <w:t>Convenios Normales 2016</w:t>
      </w:r>
    </w:p>
    <w:p w:rsidR="00E86C56" w:rsidRPr="00E86C56" w:rsidRDefault="00E86C56" w:rsidP="00E86C56">
      <w:pPr>
        <w:widowControl w:val="0"/>
        <w:autoSpaceDE w:val="0"/>
        <w:autoSpaceDN w:val="0"/>
        <w:adjustRightInd w:val="0"/>
        <w:spacing w:before="4" w:after="0" w:line="360" w:lineRule="auto"/>
        <w:ind w:left="4" w:right="67"/>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La suscripción en el 2016 de convenios celebrados por fuera del presente plan, los que se denominarán "normales", pactados con posterioridad al vencimiento de la primera cuota de la patente de dicho ejercicio, inhibirá la suscripción de convenios de regularización de adeudos al 31/12/2015. </w:t>
      </w:r>
    </w:p>
    <w:p w:rsidR="00E86C56" w:rsidRDefault="008B438B" w:rsidP="00E86C56">
      <w:pPr>
        <w:widowControl w:val="0"/>
        <w:autoSpaceDE w:val="0"/>
        <w:autoSpaceDN w:val="0"/>
        <w:adjustRightInd w:val="0"/>
        <w:spacing w:before="4" w:after="0" w:line="360" w:lineRule="auto"/>
        <w:ind w:left="4" w:right="67"/>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 xml:space="preserve">El convenio de regularización de adeudos al 31/12/15 incluirá las cuotas impagas del </w:t>
      </w:r>
      <w:r>
        <w:rPr>
          <w:rFonts w:ascii="Palatino Linotype" w:eastAsia="Times New Roman" w:hAnsi="Palatino Linotype" w:cs="Arial"/>
          <w:sz w:val="24"/>
          <w:szCs w:val="24"/>
          <w:lang w:val="es-ES_tradnl"/>
        </w:rPr>
        <w:lastRenderedPageBreak/>
        <w:t xml:space="preserve">convenio común </w:t>
      </w:r>
      <w:r w:rsidR="00E86C56" w:rsidRPr="00E86C56">
        <w:rPr>
          <w:rFonts w:ascii="Palatino Linotype" w:eastAsia="Times New Roman" w:hAnsi="Palatino Linotype" w:cs="Arial"/>
          <w:sz w:val="24"/>
          <w:szCs w:val="24"/>
          <w:lang w:val="es-ES_tradnl"/>
        </w:rPr>
        <w:t>susc</w:t>
      </w:r>
      <w:r>
        <w:rPr>
          <w:rFonts w:ascii="Palatino Linotype" w:eastAsia="Times New Roman" w:hAnsi="Palatino Linotype" w:cs="Arial"/>
          <w:sz w:val="24"/>
          <w:szCs w:val="24"/>
          <w:lang w:val="es-ES_tradnl"/>
        </w:rPr>
        <w:t xml:space="preserve">ripto en el 2016 con anterioridad </w:t>
      </w:r>
      <w:r w:rsidR="00E86C56" w:rsidRPr="00E86C56">
        <w:rPr>
          <w:rFonts w:ascii="Palatino Linotype" w:eastAsia="Times New Roman" w:hAnsi="Palatino Linotype" w:cs="Arial"/>
          <w:sz w:val="24"/>
          <w:szCs w:val="24"/>
          <w:lang w:val="es-ES_tradnl"/>
        </w:rPr>
        <w:t xml:space="preserve"> al vencimiento de la primera cuota de la patente de dicho año, por sus montos totales, los que serán calculados en UI tomando su valor al 31/12/2015. </w:t>
      </w:r>
    </w:p>
    <w:p w:rsidR="00B773C9" w:rsidRPr="00E86C56" w:rsidRDefault="00B773C9" w:rsidP="00E86C56">
      <w:pPr>
        <w:widowControl w:val="0"/>
        <w:autoSpaceDE w:val="0"/>
        <w:autoSpaceDN w:val="0"/>
        <w:adjustRightInd w:val="0"/>
        <w:spacing w:before="4" w:after="0" w:line="360" w:lineRule="auto"/>
        <w:ind w:left="4" w:right="67"/>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235" w:after="0" w:line="360" w:lineRule="auto"/>
        <w:ind w:left="24" w:right="10"/>
        <w:jc w:val="both"/>
        <w:rPr>
          <w:rFonts w:ascii="Palatino Linotype" w:eastAsia="Times New Roman" w:hAnsi="Palatino Linotype" w:cs="Arial"/>
          <w:b/>
          <w:bCs/>
          <w:sz w:val="24"/>
          <w:szCs w:val="24"/>
          <w:u w:val="single"/>
          <w:lang w:val="es-ES_tradnl"/>
        </w:rPr>
      </w:pPr>
      <w:r w:rsidRPr="00E86C56">
        <w:rPr>
          <w:rFonts w:ascii="Palatino Linotype" w:eastAsia="Times New Roman" w:hAnsi="Palatino Linotype" w:cs="Arial"/>
          <w:b/>
          <w:bCs/>
          <w:sz w:val="24"/>
          <w:szCs w:val="24"/>
          <w:u w:val="single"/>
          <w:lang w:val="es-ES_tradnl"/>
        </w:rPr>
        <w:t xml:space="preserve">ARTÍCULO 8 - </w:t>
      </w:r>
      <w:r w:rsidRPr="00E86C56">
        <w:rPr>
          <w:rFonts w:ascii="Palatino Linotype" w:eastAsia="Times New Roman" w:hAnsi="Palatino Linotype" w:cs="Arial"/>
          <w:b/>
          <w:bCs/>
          <w:sz w:val="24"/>
          <w:szCs w:val="24"/>
          <w:lang w:val="es-ES_tradnl"/>
        </w:rPr>
        <w:t xml:space="preserve">Caducidad </w:t>
      </w:r>
    </w:p>
    <w:p w:rsidR="00E86C56" w:rsidRPr="00E86C56" w:rsidRDefault="00E86C56" w:rsidP="00E86C56">
      <w:pPr>
        <w:widowControl w:val="0"/>
        <w:autoSpaceDE w:val="0"/>
        <w:autoSpaceDN w:val="0"/>
        <w:adjustRightInd w:val="0"/>
        <w:spacing w:after="0" w:line="360" w:lineRule="auto"/>
        <w:ind w:left="24" w:right="5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Los convenios de regularización de adeudos al 31/12/2015 caducarán por el atraso de tres (3) de sus cuotas o más de dos cuotas normales de los vencimientos de patente. </w:t>
      </w:r>
    </w:p>
    <w:p w:rsidR="00E86C56" w:rsidRPr="00E86C56" w:rsidRDefault="00E86C56" w:rsidP="00E86C56">
      <w:pPr>
        <w:widowControl w:val="0"/>
        <w:autoSpaceDE w:val="0"/>
        <w:autoSpaceDN w:val="0"/>
        <w:adjustRightInd w:val="0"/>
        <w:spacing w:after="0" w:line="360" w:lineRule="auto"/>
        <w:ind w:left="24" w:right="5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El atraso de más de tres (3) cuotas, en cualquiera de los convenios a que se refieren los numerales I y </w:t>
      </w:r>
      <w:r w:rsidR="00CD2AF4">
        <w:rPr>
          <w:rFonts w:ascii="Palatino Linotype" w:eastAsia="Times New Roman" w:hAnsi="Palatino Linotype" w:cs="Arial"/>
          <w:sz w:val="24"/>
          <w:szCs w:val="24"/>
          <w:lang w:val="es-ES_tradnl"/>
        </w:rPr>
        <w:t xml:space="preserve">II </w:t>
      </w:r>
      <w:r w:rsidRPr="00E86C56">
        <w:rPr>
          <w:rFonts w:ascii="Palatino Linotype" w:eastAsia="Times New Roman" w:hAnsi="Palatino Linotype" w:cs="Times New Roman"/>
          <w:w w:val="51"/>
          <w:sz w:val="24"/>
          <w:szCs w:val="24"/>
          <w:lang w:val="es-ES_tradnl"/>
        </w:rPr>
        <w:t xml:space="preserve"> </w:t>
      </w:r>
      <w:r w:rsidRPr="00E86C56">
        <w:rPr>
          <w:rFonts w:ascii="Palatino Linotype" w:eastAsia="Times New Roman" w:hAnsi="Palatino Linotype" w:cs="Arial"/>
          <w:sz w:val="24"/>
          <w:szCs w:val="24"/>
          <w:lang w:val="es-ES_tradnl"/>
        </w:rPr>
        <w:t xml:space="preserve">del artículo segundo, genera la caducidad automática de ambos. </w:t>
      </w:r>
    </w:p>
    <w:p w:rsidR="00E86C56" w:rsidRPr="00E86C56" w:rsidRDefault="00E86C56" w:rsidP="00E86C56">
      <w:pPr>
        <w:widowControl w:val="0"/>
        <w:autoSpaceDE w:val="0"/>
        <w:autoSpaceDN w:val="0"/>
        <w:adjustRightInd w:val="0"/>
        <w:spacing w:after="0" w:line="360" w:lineRule="auto"/>
        <w:ind w:left="24" w:right="5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Ante la caducidad lo abonado por entrega inicial y cuotas, de corresponder a adeudos de un solo departamento, se imputará a la deuda más vieja con sus sanciones por mora correspondientes, en caso de corresponder, tomado cada vencimiento con sus sanciones por mora incluidas, realizando la distribución proporcional entre los conceptos comprendidos, regenerándose el resto de la deuda que comprendía el convenio. </w:t>
      </w:r>
    </w:p>
    <w:p w:rsidR="00E86C56" w:rsidRDefault="00E86C56" w:rsidP="00E86C56">
      <w:pPr>
        <w:widowControl w:val="0"/>
        <w:autoSpaceDE w:val="0"/>
        <w:autoSpaceDN w:val="0"/>
        <w:adjustRightInd w:val="0"/>
        <w:spacing w:after="0" w:line="360" w:lineRule="auto"/>
        <w:ind w:left="24" w:right="5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En caso de comprender adeudos de más de un departamento, en primer lugar se procederá a la distribución de lo abonado de acuerdo a lo previsto en el artículo noveno y con lo correspondiente a cada departamento se realizará su imputación por el procedimiento descripto en el inciso anterior. </w:t>
      </w:r>
    </w:p>
    <w:p w:rsidR="00B773C9" w:rsidRPr="00E86C56" w:rsidRDefault="00B773C9" w:rsidP="00E86C56">
      <w:pPr>
        <w:widowControl w:val="0"/>
        <w:autoSpaceDE w:val="0"/>
        <w:autoSpaceDN w:val="0"/>
        <w:adjustRightInd w:val="0"/>
        <w:spacing w:after="0" w:line="360" w:lineRule="auto"/>
        <w:ind w:left="24" w:right="53"/>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235" w:after="0" w:line="360" w:lineRule="auto"/>
        <w:ind w:left="24" w:right="19"/>
        <w:jc w:val="both"/>
        <w:rPr>
          <w:rFonts w:ascii="Palatino Linotype" w:eastAsia="Times New Roman" w:hAnsi="Palatino Linotype" w:cs="Arial"/>
          <w:b/>
          <w:bCs/>
          <w:sz w:val="24"/>
          <w:szCs w:val="24"/>
          <w:u w:val="single"/>
          <w:lang w:val="es-ES_tradnl"/>
        </w:rPr>
      </w:pPr>
      <w:r w:rsidRPr="00E86C56">
        <w:rPr>
          <w:rFonts w:ascii="Palatino Linotype" w:eastAsia="Times New Roman" w:hAnsi="Palatino Linotype" w:cs="Arial"/>
          <w:b/>
          <w:bCs/>
          <w:sz w:val="24"/>
          <w:szCs w:val="24"/>
          <w:u w:val="single"/>
          <w:lang w:val="es-ES_tradnl"/>
        </w:rPr>
        <w:t>ARTÍCULO 9 -</w:t>
      </w:r>
      <w:r w:rsidRPr="00E86C56">
        <w:rPr>
          <w:rFonts w:ascii="Palatino Linotype" w:eastAsia="Times New Roman" w:hAnsi="Palatino Linotype" w:cs="Arial"/>
          <w:b/>
          <w:bCs/>
          <w:sz w:val="24"/>
          <w:szCs w:val="24"/>
          <w:lang w:val="es-ES_tradnl"/>
        </w:rPr>
        <w:t>Destino de los Fondos</w:t>
      </w:r>
    </w:p>
    <w:p w:rsidR="00E86C56" w:rsidRPr="00E86C56" w:rsidRDefault="00E86C56" w:rsidP="00E86C56">
      <w:pPr>
        <w:widowControl w:val="0"/>
        <w:autoSpaceDE w:val="0"/>
        <w:autoSpaceDN w:val="0"/>
        <w:adjustRightInd w:val="0"/>
        <w:spacing w:after="0" w:line="360" w:lineRule="auto"/>
        <w:ind w:left="24" w:right="62"/>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En caso de convenios que comprendan adeudos en más de una Intendencia, a más tardar trimestralmente se distribuirán los mismos a prorrata los respectivos créditos totales. </w:t>
      </w:r>
    </w:p>
    <w:p w:rsidR="00E86C56" w:rsidRPr="00E86C56" w:rsidRDefault="00E86C56" w:rsidP="00E86C56">
      <w:pPr>
        <w:widowControl w:val="0"/>
        <w:autoSpaceDE w:val="0"/>
        <w:autoSpaceDN w:val="0"/>
        <w:adjustRightInd w:val="0"/>
        <w:spacing w:before="278" w:after="0" w:line="360" w:lineRule="auto"/>
        <w:ind w:left="24" w:right="19"/>
        <w:jc w:val="both"/>
        <w:rPr>
          <w:rFonts w:ascii="Palatino Linotype" w:eastAsia="Times New Roman" w:hAnsi="Palatino Linotype" w:cs="Arial"/>
          <w:b/>
          <w:bCs/>
          <w:sz w:val="24"/>
          <w:szCs w:val="24"/>
          <w:lang w:val="es-ES_tradnl"/>
        </w:rPr>
      </w:pPr>
      <w:r w:rsidRPr="00E86C56">
        <w:rPr>
          <w:rFonts w:ascii="Palatino Linotype" w:eastAsia="Times New Roman" w:hAnsi="Palatino Linotype" w:cs="Arial"/>
          <w:b/>
          <w:bCs/>
          <w:sz w:val="24"/>
          <w:szCs w:val="24"/>
          <w:u w:val="single"/>
          <w:lang w:val="es-ES_tradnl"/>
        </w:rPr>
        <w:lastRenderedPageBreak/>
        <w:t xml:space="preserve">ARTÍCULO 10 - </w:t>
      </w:r>
      <w:r w:rsidRPr="00E86C56">
        <w:rPr>
          <w:rFonts w:ascii="Palatino Linotype" w:eastAsia="Times New Roman" w:hAnsi="Palatino Linotype" w:cs="Arial"/>
          <w:b/>
          <w:bCs/>
          <w:sz w:val="24"/>
          <w:szCs w:val="24"/>
          <w:lang w:val="es-ES_tradnl"/>
        </w:rPr>
        <w:t xml:space="preserve">Cambio de Titularidad; </w:t>
      </w:r>
      <w:proofErr w:type="spellStart"/>
      <w:r w:rsidRPr="00E86C56">
        <w:rPr>
          <w:rFonts w:ascii="Palatino Linotype" w:eastAsia="Times New Roman" w:hAnsi="Palatino Linotype" w:cs="Arial"/>
          <w:b/>
          <w:bCs/>
          <w:sz w:val="24"/>
          <w:szCs w:val="24"/>
          <w:lang w:val="es-ES_tradnl"/>
        </w:rPr>
        <w:t>Reempadronamientos</w:t>
      </w:r>
      <w:proofErr w:type="spellEnd"/>
      <w:r w:rsidRPr="00E86C56">
        <w:rPr>
          <w:rFonts w:ascii="Palatino Linotype" w:eastAsia="Times New Roman" w:hAnsi="Palatino Linotype" w:cs="Arial"/>
          <w:b/>
          <w:bCs/>
          <w:sz w:val="24"/>
          <w:szCs w:val="24"/>
          <w:lang w:val="es-ES_tradnl"/>
        </w:rPr>
        <w:t xml:space="preserve"> </w:t>
      </w:r>
    </w:p>
    <w:p w:rsidR="00E86C56" w:rsidRDefault="00E86C56" w:rsidP="00E86C56">
      <w:pPr>
        <w:widowControl w:val="0"/>
        <w:autoSpaceDE w:val="0"/>
        <w:autoSpaceDN w:val="0"/>
        <w:adjustRightInd w:val="0"/>
        <w:spacing w:after="0" w:line="360" w:lineRule="auto"/>
        <w:ind w:left="24" w:right="62"/>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Para el cambio del titular del vehículo o </w:t>
      </w:r>
      <w:proofErr w:type="spellStart"/>
      <w:r w:rsidRPr="00E86C56">
        <w:rPr>
          <w:rFonts w:ascii="Palatino Linotype" w:eastAsia="Times New Roman" w:hAnsi="Palatino Linotype" w:cs="Arial"/>
          <w:sz w:val="24"/>
          <w:szCs w:val="24"/>
          <w:lang w:val="es-ES_tradnl"/>
        </w:rPr>
        <w:t>reempadronamiento</w:t>
      </w:r>
      <w:proofErr w:type="spellEnd"/>
      <w:r w:rsidRPr="00E86C56">
        <w:rPr>
          <w:rFonts w:ascii="Palatino Linotype" w:eastAsia="Times New Roman" w:hAnsi="Palatino Linotype" w:cs="Arial"/>
          <w:sz w:val="24"/>
          <w:szCs w:val="24"/>
          <w:lang w:val="es-ES_tradnl"/>
        </w:rPr>
        <w:t xml:space="preserve">, será condición necesaria estar al día con el pago de las cuotas del o de los convenios de regularización de adeudos al 31/12/2015 </w:t>
      </w:r>
    </w:p>
    <w:p w:rsidR="00B773C9" w:rsidRPr="00E86C56" w:rsidRDefault="00B773C9" w:rsidP="00E86C56">
      <w:pPr>
        <w:widowControl w:val="0"/>
        <w:autoSpaceDE w:val="0"/>
        <w:autoSpaceDN w:val="0"/>
        <w:adjustRightInd w:val="0"/>
        <w:spacing w:after="0" w:line="360" w:lineRule="auto"/>
        <w:ind w:left="24" w:right="62"/>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240" w:after="0" w:line="360" w:lineRule="auto"/>
        <w:ind w:left="19" w:right="19"/>
        <w:jc w:val="both"/>
        <w:rPr>
          <w:rFonts w:ascii="Palatino Linotype" w:eastAsia="Times New Roman" w:hAnsi="Palatino Linotype" w:cs="Arial"/>
          <w:b/>
          <w:bCs/>
          <w:sz w:val="24"/>
          <w:szCs w:val="24"/>
          <w:u w:val="single"/>
          <w:lang w:val="es-ES_tradnl"/>
        </w:rPr>
      </w:pPr>
      <w:r w:rsidRPr="00E86C56">
        <w:rPr>
          <w:rFonts w:ascii="Palatino Linotype" w:eastAsia="Times New Roman" w:hAnsi="Palatino Linotype" w:cs="Arial"/>
          <w:b/>
          <w:bCs/>
          <w:sz w:val="24"/>
          <w:szCs w:val="24"/>
          <w:u w:val="single"/>
          <w:lang w:val="es-ES_tradnl"/>
        </w:rPr>
        <w:t xml:space="preserve">ARTÍCULO 11 - </w:t>
      </w:r>
      <w:r w:rsidRPr="00E86C56">
        <w:rPr>
          <w:rFonts w:ascii="Palatino Linotype" w:eastAsia="Times New Roman" w:hAnsi="Palatino Linotype" w:cs="Arial"/>
          <w:b/>
          <w:bCs/>
          <w:sz w:val="24"/>
          <w:szCs w:val="24"/>
          <w:lang w:val="es-ES_tradnl"/>
        </w:rPr>
        <w:t>Superposición Tributaria</w:t>
      </w:r>
      <w:r w:rsidRPr="00E86C56">
        <w:rPr>
          <w:rFonts w:ascii="Palatino Linotype" w:eastAsia="Times New Roman" w:hAnsi="Palatino Linotype" w:cs="Arial"/>
          <w:b/>
          <w:bCs/>
          <w:sz w:val="24"/>
          <w:szCs w:val="24"/>
          <w:u w:val="single"/>
          <w:lang w:val="es-ES_tradnl"/>
        </w:rPr>
        <w:t xml:space="preserve"> </w:t>
      </w:r>
    </w:p>
    <w:p w:rsidR="00E86C56" w:rsidRDefault="00E86C56" w:rsidP="00E86C56">
      <w:pPr>
        <w:widowControl w:val="0"/>
        <w:autoSpaceDE w:val="0"/>
        <w:autoSpaceDN w:val="0"/>
        <w:adjustRightInd w:val="0"/>
        <w:spacing w:after="0" w:line="360" w:lineRule="auto"/>
        <w:ind w:left="19" w:right="62"/>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A efectos de este plan, en caso de vehículos con deudas por patentes de rodados, sanciones por mora y cobros conexos en más de un departamento, se establece que en aquel departamento al que se haya dejado de pertenecer se le exigirá el pago de la deuda devengada hasta el año civil anterior al del respectivo </w:t>
      </w:r>
      <w:proofErr w:type="spellStart"/>
      <w:r w:rsidRPr="00E86C56">
        <w:rPr>
          <w:rFonts w:ascii="Palatino Linotype" w:eastAsia="Times New Roman" w:hAnsi="Palatino Linotype" w:cs="Arial"/>
          <w:sz w:val="24"/>
          <w:szCs w:val="24"/>
          <w:lang w:val="es-ES_tradnl"/>
        </w:rPr>
        <w:t>reempadronamiento</w:t>
      </w:r>
      <w:proofErr w:type="spellEnd"/>
      <w:r w:rsidRPr="00E86C56">
        <w:rPr>
          <w:rFonts w:ascii="Palatino Linotype" w:eastAsia="Times New Roman" w:hAnsi="Palatino Linotype" w:cs="Arial"/>
          <w:sz w:val="24"/>
          <w:szCs w:val="24"/>
          <w:lang w:val="es-ES_tradnl"/>
        </w:rPr>
        <w:t xml:space="preserve">, de conformidad con la resolución de la Sesión 41 del 30 de noviembre de 2012, con las modificaciones introducidas por el numeral </w:t>
      </w:r>
      <w:r w:rsidR="00DD0292">
        <w:rPr>
          <w:rFonts w:ascii="Palatino Linotype" w:eastAsia="Times New Roman" w:hAnsi="Palatino Linotype" w:cs="Arial"/>
          <w:sz w:val="24"/>
          <w:szCs w:val="24"/>
          <w:lang w:val="es-ES_tradnl"/>
        </w:rPr>
        <w:t xml:space="preserve"> 10 del  </w:t>
      </w:r>
      <w:r w:rsidRPr="00E86C56">
        <w:rPr>
          <w:rFonts w:ascii="Palatino Linotype" w:eastAsia="Times New Roman" w:hAnsi="Palatino Linotype" w:cs="Arial"/>
          <w:sz w:val="24"/>
          <w:szCs w:val="24"/>
          <w:lang w:val="es-ES_tradnl"/>
        </w:rPr>
        <w:t xml:space="preserve">artículo 2°de la resolución de fecha 7/2/2013 del Congreso de Intendentes. </w:t>
      </w:r>
    </w:p>
    <w:p w:rsidR="00B773C9" w:rsidRPr="00E86C56" w:rsidRDefault="00B773C9" w:rsidP="00E86C56">
      <w:pPr>
        <w:widowControl w:val="0"/>
        <w:autoSpaceDE w:val="0"/>
        <w:autoSpaceDN w:val="0"/>
        <w:adjustRightInd w:val="0"/>
        <w:spacing w:after="0" w:line="360" w:lineRule="auto"/>
        <w:ind w:left="19" w:right="62"/>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278" w:after="0" w:line="360" w:lineRule="auto"/>
        <w:ind w:left="4" w:right="20"/>
        <w:jc w:val="both"/>
        <w:rPr>
          <w:rFonts w:ascii="Palatino Linotype" w:eastAsia="Times New Roman" w:hAnsi="Palatino Linotype" w:cs="Arial"/>
          <w:b/>
          <w:bCs/>
          <w:sz w:val="24"/>
          <w:szCs w:val="24"/>
          <w:u w:val="single"/>
          <w:lang w:val="es-ES_tradnl"/>
        </w:rPr>
      </w:pPr>
      <w:r w:rsidRPr="00E86C56">
        <w:rPr>
          <w:rFonts w:ascii="Palatino Linotype" w:eastAsia="Times New Roman" w:hAnsi="Palatino Linotype" w:cs="Arial"/>
          <w:b/>
          <w:bCs/>
          <w:sz w:val="24"/>
          <w:szCs w:val="24"/>
          <w:u w:val="single"/>
          <w:lang w:val="es-ES_tradnl"/>
        </w:rPr>
        <w:t xml:space="preserve">ARTICULO 12 </w:t>
      </w:r>
      <w:r w:rsidRPr="00E86C56">
        <w:rPr>
          <w:rFonts w:ascii="Palatino Linotype" w:eastAsia="Times New Roman" w:hAnsi="Palatino Linotype" w:cs="Arial"/>
          <w:b/>
          <w:bCs/>
          <w:sz w:val="24"/>
          <w:szCs w:val="24"/>
          <w:lang w:val="es-ES_tradnl"/>
        </w:rPr>
        <w:t>Vigencia del Plan</w:t>
      </w:r>
    </w:p>
    <w:p w:rsidR="00E86C56" w:rsidRPr="00E86C56" w:rsidRDefault="00E86C56" w:rsidP="00E86C56">
      <w:pPr>
        <w:widowControl w:val="0"/>
        <w:autoSpaceDE w:val="0"/>
        <w:autoSpaceDN w:val="0"/>
        <w:adjustRightInd w:val="0"/>
        <w:spacing w:after="0" w:line="360" w:lineRule="auto"/>
        <w:ind w:left="4" w:right="63"/>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Los interesados podrán acogerse a los beneficios previstos del presente Plan de Regularización de Adeudos generados al 31/12/2015, cuando en el marco del artículo 262 de la Constitución, se disponga y publicite conjunta y coordinadamente entre todos los gobiernos departamentales, facultándose a la Intendencia tanto las prórrogas del plan, como su vencimiento, de conformidad a lo que se resuelva en el Congreso de Intendentes. </w:t>
      </w:r>
    </w:p>
    <w:p w:rsidR="00E86C56" w:rsidRDefault="00E86C56" w:rsidP="00E86C56">
      <w:pPr>
        <w:widowControl w:val="0"/>
        <w:autoSpaceDE w:val="0"/>
        <w:autoSpaceDN w:val="0"/>
        <w:adjustRightInd w:val="0"/>
        <w:spacing w:after="0" w:line="360" w:lineRule="auto"/>
        <w:ind w:left="4" w:right="63"/>
        <w:jc w:val="both"/>
        <w:rPr>
          <w:rFonts w:ascii="Palatino Linotype" w:eastAsia="Times New Roman" w:hAnsi="Palatino Linotype" w:cs="Arial"/>
          <w:sz w:val="24"/>
          <w:szCs w:val="24"/>
          <w:lang w:val="es-ES_tradnl"/>
        </w:rPr>
      </w:pPr>
    </w:p>
    <w:p w:rsidR="00B773C9" w:rsidRDefault="00B773C9" w:rsidP="00E86C56">
      <w:pPr>
        <w:widowControl w:val="0"/>
        <w:autoSpaceDE w:val="0"/>
        <w:autoSpaceDN w:val="0"/>
        <w:adjustRightInd w:val="0"/>
        <w:spacing w:after="0" w:line="360" w:lineRule="auto"/>
        <w:ind w:left="4" w:right="63"/>
        <w:jc w:val="both"/>
        <w:rPr>
          <w:rFonts w:ascii="Palatino Linotype" w:eastAsia="Times New Roman" w:hAnsi="Palatino Linotype" w:cs="Arial"/>
          <w:sz w:val="24"/>
          <w:szCs w:val="24"/>
          <w:lang w:val="es-ES_tradnl"/>
        </w:rPr>
      </w:pPr>
    </w:p>
    <w:p w:rsidR="00B773C9" w:rsidRPr="00E86C56" w:rsidRDefault="00B773C9" w:rsidP="00E86C56">
      <w:pPr>
        <w:widowControl w:val="0"/>
        <w:autoSpaceDE w:val="0"/>
        <w:autoSpaceDN w:val="0"/>
        <w:adjustRightInd w:val="0"/>
        <w:spacing w:after="0" w:line="360" w:lineRule="auto"/>
        <w:ind w:left="4" w:right="63"/>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after="0" w:line="360" w:lineRule="auto"/>
        <w:ind w:left="4" w:right="63"/>
        <w:jc w:val="both"/>
        <w:rPr>
          <w:rFonts w:ascii="Palatino Linotype" w:eastAsia="Times New Roman" w:hAnsi="Palatino Linotype" w:cs="Arial"/>
          <w:b/>
          <w:bCs/>
          <w:sz w:val="24"/>
          <w:szCs w:val="24"/>
          <w:u w:val="single"/>
          <w:lang w:val="es-ES_tradnl"/>
        </w:rPr>
      </w:pPr>
      <w:r w:rsidRPr="00E86C56">
        <w:rPr>
          <w:rFonts w:ascii="Palatino Linotype" w:eastAsia="Times New Roman" w:hAnsi="Palatino Linotype" w:cs="Arial"/>
          <w:b/>
          <w:bCs/>
          <w:sz w:val="24"/>
          <w:szCs w:val="24"/>
          <w:u w:val="single"/>
          <w:lang w:val="es-ES_tradnl"/>
        </w:rPr>
        <w:lastRenderedPageBreak/>
        <w:t xml:space="preserve">ARTÍCULO 13 - </w:t>
      </w:r>
      <w:r w:rsidRPr="00E86C56">
        <w:rPr>
          <w:rFonts w:ascii="Palatino Linotype" w:eastAsia="Times New Roman" w:hAnsi="Palatino Linotype" w:cs="Arial"/>
          <w:b/>
          <w:bCs/>
          <w:sz w:val="24"/>
          <w:szCs w:val="24"/>
          <w:lang w:val="es-ES_tradnl"/>
        </w:rPr>
        <w:t>Reciprocidad</w:t>
      </w:r>
    </w:p>
    <w:p w:rsidR="00E86C56" w:rsidRDefault="00E86C56" w:rsidP="00E86C56">
      <w:pPr>
        <w:widowControl w:val="0"/>
        <w:autoSpaceDE w:val="0"/>
        <w:autoSpaceDN w:val="0"/>
        <w:adjustRightInd w:val="0"/>
        <w:spacing w:after="0" w:line="360" w:lineRule="auto"/>
        <w:ind w:left="14"/>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Se faculta a las demás Intendencias a que en los convenios de regularización de adeudos al 31/12/2015, otorguen las mismas condiciones que en el presente plan, a vehículos empadronados en su departamento, incluyendo las deudas que dichos vehículos tengan con esta Intendencia. </w:t>
      </w:r>
    </w:p>
    <w:p w:rsidR="00B773C9" w:rsidRPr="00E86C56" w:rsidRDefault="00B773C9" w:rsidP="00E86C56">
      <w:pPr>
        <w:widowControl w:val="0"/>
        <w:autoSpaceDE w:val="0"/>
        <w:autoSpaceDN w:val="0"/>
        <w:adjustRightInd w:val="0"/>
        <w:spacing w:after="0" w:line="360" w:lineRule="auto"/>
        <w:ind w:left="14"/>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196" w:after="0" w:line="360" w:lineRule="auto"/>
        <w:ind w:left="10"/>
        <w:jc w:val="both"/>
        <w:rPr>
          <w:rFonts w:ascii="Palatino Linotype" w:eastAsia="Times New Roman" w:hAnsi="Palatino Linotype" w:cs="Arial"/>
          <w:b/>
          <w:bCs/>
          <w:sz w:val="24"/>
          <w:szCs w:val="24"/>
          <w:lang w:val="es-ES_tradnl"/>
        </w:rPr>
      </w:pPr>
      <w:r w:rsidRPr="00E86C56">
        <w:rPr>
          <w:rFonts w:ascii="Palatino Linotype" w:eastAsia="Times New Roman" w:hAnsi="Palatino Linotype" w:cs="Arial"/>
          <w:b/>
          <w:bCs/>
          <w:sz w:val="24"/>
          <w:szCs w:val="24"/>
          <w:u w:val="single"/>
          <w:lang w:val="es-ES_tradnl"/>
        </w:rPr>
        <w:t xml:space="preserve">ARTÍCULO 14 - </w:t>
      </w:r>
      <w:r w:rsidRPr="00E86C56">
        <w:rPr>
          <w:rFonts w:ascii="Palatino Linotype" w:eastAsia="Times New Roman" w:hAnsi="Palatino Linotype" w:cs="Arial"/>
          <w:b/>
          <w:bCs/>
          <w:sz w:val="24"/>
          <w:szCs w:val="24"/>
          <w:lang w:val="es-ES_tradnl"/>
        </w:rPr>
        <w:t xml:space="preserve">Retiro de Chapas de Matrícula </w:t>
      </w:r>
    </w:p>
    <w:p w:rsidR="00E86C56" w:rsidRDefault="00E86C56" w:rsidP="00E86C56">
      <w:pPr>
        <w:widowControl w:val="0"/>
        <w:autoSpaceDE w:val="0"/>
        <w:autoSpaceDN w:val="0"/>
        <w:adjustRightInd w:val="0"/>
        <w:spacing w:after="0" w:line="360" w:lineRule="auto"/>
        <w:ind w:left="14"/>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El atraso de más de 3 cuotas en cualquiera de los convenios de regularización de adeudos al 31/12/2015, habilita al retiro de las chapas matrícula del vehículo, tanto por la Intendencia que la emitió como por otra. </w:t>
      </w:r>
    </w:p>
    <w:p w:rsidR="00B773C9" w:rsidRPr="00E86C56" w:rsidRDefault="00B773C9" w:rsidP="00E86C56">
      <w:pPr>
        <w:widowControl w:val="0"/>
        <w:autoSpaceDE w:val="0"/>
        <w:autoSpaceDN w:val="0"/>
        <w:adjustRightInd w:val="0"/>
        <w:spacing w:after="0" w:line="360" w:lineRule="auto"/>
        <w:ind w:left="14"/>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235" w:after="0" w:line="360" w:lineRule="auto"/>
        <w:ind w:right="5"/>
        <w:jc w:val="both"/>
        <w:rPr>
          <w:rFonts w:ascii="Palatino Linotype" w:eastAsia="Times New Roman" w:hAnsi="Palatino Linotype" w:cs="Arial"/>
          <w:b/>
          <w:bCs/>
          <w:sz w:val="24"/>
          <w:szCs w:val="24"/>
          <w:lang w:val="es-ES_tradnl"/>
        </w:rPr>
      </w:pPr>
      <w:r w:rsidRPr="00E86C56">
        <w:rPr>
          <w:rFonts w:ascii="Palatino Linotype" w:eastAsia="Times New Roman" w:hAnsi="Palatino Linotype" w:cs="Arial"/>
          <w:b/>
          <w:bCs/>
          <w:sz w:val="24"/>
          <w:szCs w:val="24"/>
          <w:u w:val="single"/>
          <w:lang w:val="es-ES_tradnl"/>
        </w:rPr>
        <w:t xml:space="preserve">ARTICULO 15 - </w:t>
      </w:r>
      <w:r w:rsidRPr="00E86C56">
        <w:rPr>
          <w:rFonts w:ascii="Palatino Linotype" w:eastAsia="Times New Roman" w:hAnsi="Palatino Linotype" w:cs="Arial"/>
          <w:b/>
          <w:bCs/>
          <w:sz w:val="24"/>
          <w:szCs w:val="24"/>
          <w:lang w:val="es-ES_tradnl"/>
        </w:rPr>
        <w:t xml:space="preserve">Baja del Registro </w:t>
      </w:r>
    </w:p>
    <w:p w:rsidR="00E86C56" w:rsidRDefault="00E86C56" w:rsidP="00E86C56">
      <w:pPr>
        <w:widowControl w:val="0"/>
        <w:autoSpaceDE w:val="0"/>
        <w:autoSpaceDN w:val="0"/>
        <w:adjustRightInd w:val="0"/>
        <w:spacing w:after="0" w:line="360" w:lineRule="auto"/>
        <w:ind w:left="4" w:right="5"/>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Los vehículos con chapas de matrículas no vigentes que no se hayan incorporado al presente plan en los plazos y condiciones establecidos, serán dados de baja de los registros de la Intendencia, facultándose a las demás Intendencias a proceder al retiro de dichas placas. </w:t>
      </w:r>
    </w:p>
    <w:p w:rsidR="00B773C9" w:rsidRPr="00E86C56" w:rsidRDefault="00B773C9" w:rsidP="00E86C56">
      <w:pPr>
        <w:widowControl w:val="0"/>
        <w:autoSpaceDE w:val="0"/>
        <w:autoSpaceDN w:val="0"/>
        <w:adjustRightInd w:val="0"/>
        <w:spacing w:after="0" w:line="360" w:lineRule="auto"/>
        <w:ind w:left="4" w:right="5"/>
        <w:jc w:val="both"/>
        <w:rPr>
          <w:rFonts w:ascii="Palatino Linotype" w:eastAsia="Times New Roman" w:hAnsi="Palatino Linotype" w:cs="Arial"/>
          <w:sz w:val="24"/>
          <w:szCs w:val="24"/>
          <w:lang w:val="es-ES_tradnl"/>
        </w:rPr>
      </w:pPr>
    </w:p>
    <w:p w:rsidR="00E86C56" w:rsidRPr="00E86C56" w:rsidRDefault="00E86C56" w:rsidP="00E86C56">
      <w:pPr>
        <w:widowControl w:val="0"/>
        <w:autoSpaceDE w:val="0"/>
        <w:autoSpaceDN w:val="0"/>
        <w:adjustRightInd w:val="0"/>
        <w:spacing w:before="244" w:after="0" w:line="360" w:lineRule="auto"/>
        <w:ind w:right="19"/>
        <w:jc w:val="both"/>
        <w:rPr>
          <w:rFonts w:ascii="Palatino Linotype" w:eastAsia="Times New Roman" w:hAnsi="Palatino Linotype" w:cs="Arial"/>
          <w:b/>
          <w:bCs/>
          <w:sz w:val="24"/>
          <w:szCs w:val="24"/>
          <w:u w:val="single"/>
          <w:lang w:val="es-ES_tradnl"/>
        </w:rPr>
      </w:pPr>
      <w:r w:rsidRPr="00E86C56">
        <w:rPr>
          <w:rFonts w:ascii="Palatino Linotype" w:eastAsia="Times New Roman" w:hAnsi="Palatino Linotype" w:cs="Arial"/>
          <w:b/>
          <w:bCs/>
          <w:sz w:val="24"/>
          <w:szCs w:val="24"/>
          <w:u w:val="single"/>
          <w:lang w:val="es-ES_tradnl"/>
        </w:rPr>
        <w:t xml:space="preserve">ARTÍCULO 16 - </w:t>
      </w:r>
      <w:r w:rsidRPr="00E86C56">
        <w:rPr>
          <w:rFonts w:ascii="Palatino Linotype" w:eastAsia="Times New Roman" w:hAnsi="Palatino Linotype" w:cs="Arial"/>
          <w:b/>
          <w:bCs/>
          <w:sz w:val="24"/>
          <w:szCs w:val="24"/>
          <w:lang w:val="es-ES_tradnl"/>
        </w:rPr>
        <w:t>Créditos Fiscales</w:t>
      </w:r>
    </w:p>
    <w:p w:rsidR="00E86C56" w:rsidRPr="00E86C56" w:rsidRDefault="00E86C56" w:rsidP="00E86C56">
      <w:pPr>
        <w:widowControl w:val="0"/>
        <w:autoSpaceDE w:val="0"/>
        <w:autoSpaceDN w:val="0"/>
        <w:adjustRightInd w:val="0"/>
        <w:spacing w:after="0" w:line="360" w:lineRule="auto"/>
        <w:ind w:left="14" w:right="19"/>
        <w:jc w:val="both"/>
        <w:rPr>
          <w:rFonts w:ascii="Palatino Linotype" w:eastAsia="Times New Roman" w:hAnsi="Palatino Linotype" w:cs="Arial"/>
          <w:sz w:val="24"/>
          <w:szCs w:val="24"/>
          <w:lang w:val="es-ES_tradnl"/>
        </w:rPr>
      </w:pPr>
      <w:r w:rsidRPr="00E86C56">
        <w:rPr>
          <w:rFonts w:ascii="Palatino Linotype" w:eastAsia="Times New Roman" w:hAnsi="Palatino Linotype" w:cs="Arial"/>
          <w:sz w:val="24"/>
          <w:szCs w:val="24"/>
          <w:lang w:val="es-ES_tradnl"/>
        </w:rPr>
        <w:t xml:space="preserve">La presente disposición no importará renuncia a los créditos fiscales. </w:t>
      </w:r>
    </w:p>
    <w:p w:rsidR="00E86C56" w:rsidRPr="00E86C56" w:rsidRDefault="00E86C56" w:rsidP="00E86C56">
      <w:pPr>
        <w:widowControl w:val="0"/>
        <w:autoSpaceDE w:val="0"/>
        <w:autoSpaceDN w:val="0"/>
        <w:adjustRightInd w:val="0"/>
        <w:spacing w:after="0" w:line="360" w:lineRule="auto"/>
        <w:jc w:val="both"/>
        <w:rPr>
          <w:rFonts w:ascii="Palatino Linotype" w:eastAsia="Times New Roman" w:hAnsi="Palatino Linotype" w:cs="Arial"/>
          <w:sz w:val="24"/>
          <w:szCs w:val="24"/>
          <w:lang w:val="es-ES_tradnl"/>
        </w:rPr>
      </w:pPr>
    </w:p>
    <w:p w:rsidR="00706551" w:rsidRDefault="00706551" w:rsidP="00E15169">
      <w:pPr>
        <w:spacing w:after="0"/>
        <w:jc w:val="both"/>
        <w:outlineLvl w:val="0"/>
        <w:rPr>
          <w:rFonts w:ascii="Palatino Linotype" w:eastAsia="Times New Roman" w:hAnsi="Palatino Linotype" w:cs="Times New Roman"/>
          <w:b/>
          <w:color w:val="000000"/>
          <w:kern w:val="36"/>
          <w:sz w:val="24"/>
          <w:szCs w:val="24"/>
          <w:lang w:val="es-UY"/>
        </w:rPr>
      </w:pPr>
    </w:p>
    <w:p w:rsidR="002835D6" w:rsidRPr="00E15169" w:rsidRDefault="002835D6" w:rsidP="00E15169">
      <w:pPr>
        <w:spacing w:after="0"/>
        <w:jc w:val="both"/>
        <w:outlineLvl w:val="0"/>
        <w:rPr>
          <w:rFonts w:ascii="Palatino Linotype" w:eastAsia="Times New Roman" w:hAnsi="Palatino Linotype" w:cs="Times New Roman"/>
          <w:b/>
          <w:color w:val="000000"/>
          <w:kern w:val="36"/>
          <w:sz w:val="24"/>
          <w:szCs w:val="24"/>
          <w:lang w:val="es-UY"/>
        </w:rPr>
      </w:pPr>
      <w:r w:rsidRPr="00E15169">
        <w:rPr>
          <w:rFonts w:ascii="Palatino Linotype" w:eastAsia="Times New Roman" w:hAnsi="Palatino Linotype" w:cs="Times New Roman"/>
          <w:b/>
          <w:color w:val="000000"/>
          <w:kern w:val="36"/>
          <w:sz w:val="24"/>
          <w:szCs w:val="24"/>
          <w:lang w:val="es-UY"/>
        </w:rPr>
        <w:t xml:space="preserve">ING. AGR. ABILIO BRIZ LUCAS                              </w:t>
      </w:r>
      <w:r w:rsidR="00160399">
        <w:rPr>
          <w:rFonts w:ascii="Palatino Linotype" w:eastAsia="Times New Roman" w:hAnsi="Palatino Linotype" w:cs="Times New Roman"/>
          <w:b/>
          <w:color w:val="000000"/>
          <w:kern w:val="36"/>
          <w:sz w:val="24"/>
          <w:szCs w:val="24"/>
          <w:lang w:val="es-UY"/>
        </w:rPr>
        <w:t xml:space="preserve">         </w:t>
      </w:r>
      <w:r w:rsidR="00DD0292">
        <w:rPr>
          <w:rFonts w:ascii="Palatino Linotype" w:eastAsia="Times New Roman" w:hAnsi="Palatino Linotype" w:cs="Times New Roman"/>
          <w:b/>
          <w:color w:val="000000"/>
          <w:kern w:val="36"/>
          <w:sz w:val="24"/>
          <w:szCs w:val="24"/>
          <w:lang w:val="es-UY"/>
        </w:rPr>
        <w:t xml:space="preserve">          </w:t>
      </w:r>
      <w:r w:rsidR="00160399">
        <w:rPr>
          <w:rFonts w:ascii="Palatino Linotype" w:eastAsia="Times New Roman" w:hAnsi="Palatino Linotype" w:cs="Times New Roman"/>
          <w:b/>
          <w:color w:val="000000"/>
          <w:kern w:val="36"/>
          <w:sz w:val="24"/>
          <w:szCs w:val="24"/>
          <w:lang w:val="es-UY"/>
        </w:rPr>
        <w:t xml:space="preserve"> </w:t>
      </w:r>
      <w:r w:rsidR="00DD0292">
        <w:rPr>
          <w:rFonts w:ascii="Palatino Linotype" w:eastAsia="Times New Roman" w:hAnsi="Palatino Linotype" w:cs="Times New Roman"/>
          <w:b/>
          <w:color w:val="000000"/>
          <w:kern w:val="36"/>
          <w:sz w:val="24"/>
          <w:szCs w:val="24"/>
          <w:lang w:val="es-UY"/>
        </w:rPr>
        <w:t xml:space="preserve">    </w:t>
      </w:r>
      <w:r w:rsidR="00160399">
        <w:rPr>
          <w:rFonts w:ascii="Palatino Linotype" w:eastAsia="Times New Roman" w:hAnsi="Palatino Linotype" w:cs="Times New Roman"/>
          <w:b/>
          <w:color w:val="000000"/>
          <w:kern w:val="36"/>
          <w:sz w:val="24"/>
          <w:szCs w:val="24"/>
          <w:lang w:val="es-UY"/>
        </w:rPr>
        <w:t xml:space="preserve"> RAÚL MANZINO</w:t>
      </w:r>
    </w:p>
    <w:p w:rsidR="002835D6" w:rsidRPr="00E15169" w:rsidRDefault="002835D6" w:rsidP="00E15169">
      <w:pPr>
        <w:spacing w:after="0"/>
        <w:jc w:val="both"/>
        <w:outlineLvl w:val="0"/>
        <w:rPr>
          <w:rFonts w:ascii="Palatino Linotype" w:eastAsia="Times New Roman" w:hAnsi="Palatino Linotype" w:cs="Times New Roman"/>
          <w:sz w:val="24"/>
          <w:szCs w:val="24"/>
        </w:rPr>
      </w:pPr>
      <w:r w:rsidRPr="00E15169">
        <w:rPr>
          <w:rFonts w:ascii="Palatino Linotype" w:eastAsia="Times New Roman" w:hAnsi="Palatino Linotype" w:cs="Times New Roman"/>
          <w:b/>
          <w:color w:val="000000"/>
          <w:kern w:val="36"/>
          <w:sz w:val="24"/>
          <w:szCs w:val="24"/>
          <w:lang w:val="es-UY"/>
        </w:rPr>
        <w:t xml:space="preserve">            Secretario General </w:t>
      </w:r>
      <w:r w:rsidRPr="00E15169">
        <w:rPr>
          <w:rFonts w:ascii="Palatino Linotype" w:eastAsia="Times New Roman" w:hAnsi="Palatino Linotype" w:cs="Times New Roman"/>
          <w:b/>
          <w:color w:val="000000"/>
          <w:kern w:val="36"/>
          <w:sz w:val="24"/>
          <w:szCs w:val="24"/>
          <w:lang w:val="es-UY"/>
        </w:rPr>
        <w:tab/>
      </w:r>
      <w:r w:rsidRPr="00E15169">
        <w:rPr>
          <w:rFonts w:ascii="Palatino Linotype" w:eastAsia="Times New Roman" w:hAnsi="Palatino Linotype" w:cs="Times New Roman"/>
          <w:b/>
          <w:color w:val="000000"/>
          <w:kern w:val="36"/>
          <w:sz w:val="24"/>
          <w:szCs w:val="24"/>
          <w:lang w:val="es-UY"/>
        </w:rPr>
        <w:tab/>
      </w:r>
      <w:r w:rsidRPr="00E15169">
        <w:rPr>
          <w:rFonts w:ascii="Palatino Linotype" w:eastAsia="Times New Roman" w:hAnsi="Palatino Linotype" w:cs="Times New Roman"/>
          <w:b/>
          <w:color w:val="000000"/>
          <w:kern w:val="36"/>
          <w:sz w:val="24"/>
          <w:szCs w:val="24"/>
          <w:lang w:val="es-UY"/>
        </w:rPr>
        <w:tab/>
        <w:t xml:space="preserve">                           </w:t>
      </w:r>
      <w:r w:rsidR="00160399">
        <w:rPr>
          <w:rFonts w:ascii="Palatino Linotype" w:eastAsia="Times New Roman" w:hAnsi="Palatino Linotype" w:cs="Times New Roman"/>
          <w:b/>
          <w:color w:val="000000"/>
          <w:kern w:val="36"/>
          <w:sz w:val="24"/>
          <w:szCs w:val="24"/>
          <w:lang w:val="es-UY"/>
        </w:rPr>
        <w:t xml:space="preserve">    </w:t>
      </w:r>
      <w:r w:rsidR="00DD0292">
        <w:rPr>
          <w:rFonts w:ascii="Palatino Linotype" w:eastAsia="Times New Roman" w:hAnsi="Palatino Linotype" w:cs="Times New Roman"/>
          <w:b/>
          <w:color w:val="000000"/>
          <w:kern w:val="36"/>
          <w:sz w:val="24"/>
          <w:szCs w:val="24"/>
          <w:lang w:val="es-UY"/>
        </w:rPr>
        <w:t xml:space="preserve">                </w:t>
      </w:r>
      <w:r w:rsidR="00160399">
        <w:rPr>
          <w:rFonts w:ascii="Palatino Linotype" w:eastAsia="Times New Roman" w:hAnsi="Palatino Linotype" w:cs="Times New Roman"/>
          <w:b/>
          <w:color w:val="000000"/>
          <w:kern w:val="36"/>
          <w:sz w:val="24"/>
          <w:szCs w:val="24"/>
          <w:lang w:val="es-UY"/>
        </w:rPr>
        <w:t>1er Vice-</w:t>
      </w:r>
      <w:r w:rsidRPr="00E15169">
        <w:rPr>
          <w:rFonts w:ascii="Palatino Linotype" w:eastAsia="Times New Roman" w:hAnsi="Palatino Linotype" w:cs="Times New Roman"/>
          <w:b/>
          <w:color w:val="000000"/>
          <w:kern w:val="36"/>
          <w:sz w:val="24"/>
          <w:szCs w:val="24"/>
          <w:lang w:val="es-UY"/>
        </w:rPr>
        <w:t>Presidente</w:t>
      </w:r>
    </w:p>
    <w:p w:rsidR="002835D6" w:rsidRDefault="002835D6" w:rsidP="00E15169">
      <w:pPr>
        <w:widowControl w:val="0"/>
        <w:autoSpaceDE w:val="0"/>
        <w:autoSpaceDN w:val="0"/>
        <w:adjustRightInd w:val="0"/>
        <w:spacing w:before="259" w:after="0"/>
        <w:ind w:left="456" w:right="748"/>
        <w:jc w:val="both"/>
        <w:rPr>
          <w:rFonts w:ascii="Palatino Linotype" w:eastAsia="Times New Roman" w:hAnsi="Palatino Linotype" w:cs="Arial"/>
          <w:color w:val="141619"/>
          <w:w w:val="105"/>
          <w:sz w:val="24"/>
          <w:szCs w:val="24"/>
          <w:lang w:val="es-ES_tradnl"/>
        </w:rPr>
      </w:pPr>
    </w:p>
    <w:p w:rsidR="0071424B" w:rsidRDefault="0071424B" w:rsidP="00E15169">
      <w:pPr>
        <w:widowControl w:val="0"/>
        <w:autoSpaceDE w:val="0"/>
        <w:autoSpaceDN w:val="0"/>
        <w:adjustRightInd w:val="0"/>
        <w:spacing w:before="259" w:after="0"/>
        <w:ind w:left="456" w:right="748"/>
        <w:jc w:val="both"/>
        <w:rPr>
          <w:rFonts w:ascii="Palatino Linotype" w:eastAsia="Times New Roman" w:hAnsi="Palatino Linotype" w:cs="Arial"/>
          <w:color w:val="141619"/>
          <w:w w:val="105"/>
          <w:sz w:val="24"/>
          <w:szCs w:val="24"/>
          <w:lang w:val="es-ES_tradnl"/>
        </w:rPr>
      </w:pPr>
      <w:r>
        <w:rPr>
          <w:rFonts w:ascii="Palatino Linotype" w:eastAsia="Times New Roman" w:hAnsi="Palatino Linotype" w:cs="Arial"/>
          <w:color w:val="141619"/>
          <w:w w:val="105"/>
          <w:sz w:val="24"/>
          <w:szCs w:val="24"/>
          <w:lang w:val="es-ES_tradnl"/>
        </w:rPr>
        <w:lastRenderedPageBreak/>
        <w:t>Ordenanza N</w:t>
      </w:r>
      <w:proofErr w:type="gramStart"/>
      <w:r>
        <w:rPr>
          <w:rFonts w:ascii="Palatino Linotype" w:eastAsia="Times New Roman" w:hAnsi="Palatino Linotype" w:cs="Arial"/>
          <w:color w:val="141619"/>
          <w:w w:val="105"/>
          <w:sz w:val="24"/>
          <w:szCs w:val="24"/>
          <w:lang w:val="es-ES_tradnl"/>
        </w:rPr>
        <w:t>.º</w:t>
      </w:r>
      <w:proofErr w:type="gramEnd"/>
      <w:r>
        <w:rPr>
          <w:rFonts w:ascii="Palatino Linotype" w:eastAsia="Times New Roman" w:hAnsi="Palatino Linotype" w:cs="Arial"/>
          <w:color w:val="141619"/>
          <w:w w:val="105"/>
          <w:sz w:val="24"/>
          <w:szCs w:val="24"/>
          <w:lang w:val="es-ES_tradnl"/>
        </w:rPr>
        <w:t xml:space="preserve"> 21/15</w:t>
      </w:r>
    </w:p>
    <w:p w:rsidR="0071424B" w:rsidRPr="00E15169" w:rsidRDefault="0071424B" w:rsidP="00E15169">
      <w:pPr>
        <w:widowControl w:val="0"/>
        <w:autoSpaceDE w:val="0"/>
        <w:autoSpaceDN w:val="0"/>
        <w:adjustRightInd w:val="0"/>
        <w:spacing w:before="259" w:after="0"/>
        <w:ind w:left="456" w:right="748"/>
        <w:jc w:val="both"/>
        <w:rPr>
          <w:rFonts w:ascii="Palatino Linotype" w:eastAsia="Times New Roman" w:hAnsi="Palatino Linotype" w:cs="Arial"/>
          <w:color w:val="141619"/>
          <w:w w:val="105"/>
          <w:sz w:val="24"/>
          <w:szCs w:val="24"/>
          <w:lang w:val="es-ES_tradnl"/>
        </w:rPr>
      </w:pPr>
      <w:r>
        <w:rPr>
          <w:rFonts w:ascii="Palatino Linotype" w:eastAsia="Times New Roman" w:hAnsi="Palatino Linotype" w:cs="Arial"/>
          <w:color w:val="141619"/>
          <w:w w:val="105"/>
          <w:sz w:val="24"/>
          <w:szCs w:val="24"/>
          <w:lang w:val="es-ES_tradnl"/>
        </w:rPr>
        <w:t>Decreto N</w:t>
      </w:r>
      <w:proofErr w:type="gramStart"/>
      <w:r>
        <w:rPr>
          <w:rFonts w:ascii="Palatino Linotype" w:eastAsia="Times New Roman" w:hAnsi="Palatino Linotype" w:cs="Arial"/>
          <w:color w:val="141619"/>
          <w:w w:val="105"/>
          <w:sz w:val="24"/>
          <w:szCs w:val="24"/>
          <w:lang w:val="es-ES_tradnl"/>
        </w:rPr>
        <w:t>.º</w:t>
      </w:r>
      <w:proofErr w:type="gramEnd"/>
      <w:r>
        <w:rPr>
          <w:rFonts w:ascii="Palatino Linotype" w:eastAsia="Times New Roman" w:hAnsi="Palatino Linotype" w:cs="Arial"/>
          <w:color w:val="141619"/>
          <w:w w:val="105"/>
          <w:sz w:val="24"/>
          <w:szCs w:val="24"/>
          <w:lang w:val="es-ES_tradnl"/>
        </w:rPr>
        <w:t xml:space="preserve"> 7514/15 del Ejecutivo Departamental – 15/12/2015.-</w:t>
      </w:r>
      <w:bookmarkStart w:id="0" w:name="_GoBack"/>
      <w:bookmarkEnd w:id="0"/>
    </w:p>
    <w:sectPr w:rsidR="0071424B" w:rsidRPr="00E15169" w:rsidSect="00232451">
      <w:headerReference w:type="default" r:id="rId8"/>
      <w:pgSz w:w="11906" w:h="16838"/>
      <w:pgMar w:top="2835" w:right="1304" w:bottom="170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F8C" w:rsidRDefault="00B64F8C" w:rsidP="00F67FA5">
      <w:pPr>
        <w:spacing w:after="0" w:line="240" w:lineRule="auto"/>
      </w:pPr>
      <w:r>
        <w:separator/>
      </w:r>
    </w:p>
  </w:endnote>
  <w:endnote w:type="continuationSeparator" w:id="0">
    <w:p w:rsidR="00B64F8C" w:rsidRDefault="00B64F8C" w:rsidP="00F6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F8C" w:rsidRDefault="00B64F8C" w:rsidP="00F67FA5">
      <w:pPr>
        <w:spacing w:after="0" w:line="240" w:lineRule="auto"/>
      </w:pPr>
      <w:r>
        <w:separator/>
      </w:r>
    </w:p>
  </w:footnote>
  <w:footnote w:type="continuationSeparator" w:id="0">
    <w:p w:rsidR="00B64F8C" w:rsidRDefault="00B64F8C" w:rsidP="00F67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91208"/>
      <w:docPartObj>
        <w:docPartGallery w:val="Page Numbers (Top of Page)"/>
        <w:docPartUnique/>
      </w:docPartObj>
    </w:sdtPr>
    <w:sdtEndPr/>
    <w:sdtContent>
      <w:p w:rsidR="00F67FA5" w:rsidRDefault="00F67FA5">
        <w:pPr>
          <w:pStyle w:val="Encabezado"/>
          <w:jc w:val="right"/>
        </w:pPr>
        <w:r>
          <w:fldChar w:fldCharType="begin"/>
        </w:r>
        <w:r>
          <w:instrText>PAGE   \* MERGEFORMAT</w:instrText>
        </w:r>
        <w:r>
          <w:fldChar w:fldCharType="separate"/>
        </w:r>
        <w:r w:rsidR="0071424B">
          <w:rPr>
            <w:noProof/>
          </w:rPr>
          <w:t>8</w:t>
        </w:r>
        <w:r>
          <w:fldChar w:fldCharType="end"/>
        </w:r>
      </w:p>
    </w:sdtContent>
  </w:sdt>
  <w:p w:rsidR="00F67FA5" w:rsidRDefault="00F67F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E29"/>
    <w:multiLevelType w:val="hybridMultilevel"/>
    <w:tmpl w:val="0AA4707E"/>
    <w:lvl w:ilvl="0" w:tplc="1A8494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213365DF"/>
    <w:multiLevelType w:val="hybridMultilevel"/>
    <w:tmpl w:val="AB36C22C"/>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4E4106"/>
    <w:multiLevelType w:val="hybridMultilevel"/>
    <w:tmpl w:val="AAF03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956A9C"/>
    <w:multiLevelType w:val="hybridMultilevel"/>
    <w:tmpl w:val="EAD80284"/>
    <w:lvl w:ilvl="0" w:tplc="2F287BD4">
      <w:start w:val="1"/>
      <w:numFmt w:val="lowerLetter"/>
      <w:lvlText w:val="%1)"/>
      <w:lvlJc w:val="left"/>
      <w:pPr>
        <w:ind w:left="1218" w:hanging="360"/>
      </w:pPr>
      <w:rPr>
        <w:rFonts w:hint="default"/>
      </w:rPr>
    </w:lvl>
    <w:lvl w:ilvl="1" w:tplc="0C0A0019" w:tentative="1">
      <w:start w:val="1"/>
      <w:numFmt w:val="lowerLetter"/>
      <w:lvlText w:val="%2."/>
      <w:lvlJc w:val="left"/>
      <w:pPr>
        <w:ind w:left="1938" w:hanging="360"/>
      </w:pPr>
    </w:lvl>
    <w:lvl w:ilvl="2" w:tplc="0C0A001B" w:tentative="1">
      <w:start w:val="1"/>
      <w:numFmt w:val="lowerRoman"/>
      <w:lvlText w:val="%3."/>
      <w:lvlJc w:val="right"/>
      <w:pPr>
        <w:ind w:left="2658" w:hanging="180"/>
      </w:pPr>
    </w:lvl>
    <w:lvl w:ilvl="3" w:tplc="0C0A000F" w:tentative="1">
      <w:start w:val="1"/>
      <w:numFmt w:val="decimal"/>
      <w:lvlText w:val="%4."/>
      <w:lvlJc w:val="left"/>
      <w:pPr>
        <w:ind w:left="3378" w:hanging="360"/>
      </w:pPr>
    </w:lvl>
    <w:lvl w:ilvl="4" w:tplc="0C0A0019" w:tentative="1">
      <w:start w:val="1"/>
      <w:numFmt w:val="lowerLetter"/>
      <w:lvlText w:val="%5."/>
      <w:lvlJc w:val="left"/>
      <w:pPr>
        <w:ind w:left="4098" w:hanging="360"/>
      </w:pPr>
    </w:lvl>
    <w:lvl w:ilvl="5" w:tplc="0C0A001B" w:tentative="1">
      <w:start w:val="1"/>
      <w:numFmt w:val="lowerRoman"/>
      <w:lvlText w:val="%6."/>
      <w:lvlJc w:val="right"/>
      <w:pPr>
        <w:ind w:left="4818" w:hanging="180"/>
      </w:pPr>
    </w:lvl>
    <w:lvl w:ilvl="6" w:tplc="0C0A000F" w:tentative="1">
      <w:start w:val="1"/>
      <w:numFmt w:val="decimal"/>
      <w:lvlText w:val="%7."/>
      <w:lvlJc w:val="left"/>
      <w:pPr>
        <w:ind w:left="5538" w:hanging="360"/>
      </w:pPr>
    </w:lvl>
    <w:lvl w:ilvl="7" w:tplc="0C0A0019" w:tentative="1">
      <w:start w:val="1"/>
      <w:numFmt w:val="lowerLetter"/>
      <w:lvlText w:val="%8."/>
      <w:lvlJc w:val="left"/>
      <w:pPr>
        <w:ind w:left="6258" w:hanging="360"/>
      </w:pPr>
    </w:lvl>
    <w:lvl w:ilvl="8" w:tplc="0C0A001B" w:tentative="1">
      <w:start w:val="1"/>
      <w:numFmt w:val="lowerRoman"/>
      <w:lvlText w:val="%9."/>
      <w:lvlJc w:val="right"/>
      <w:pPr>
        <w:ind w:left="6978" w:hanging="180"/>
      </w:pPr>
    </w:lvl>
  </w:abstractNum>
  <w:abstractNum w:abstractNumId="4">
    <w:nsid w:val="3C9B41C5"/>
    <w:multiLevelType w:val="hybridMultilevel"/>
    <w:tmpl w:val="7ABC07A0"/>
    <w:lvl w:ilvl="0" w:tplc="C4DA5D30">
      <w:start w:val="6"/>
      <w:numFmt w:val="lowerLetter"/>
      <w:lvlText w:val="%1)"/>
      <w:lvlJc w:val="left"/>
      <w:pPr>
        <w:ind w:left="1218" w:hanging="360"/>
      </w:pPr>
      <w:rPr>
        <w:rFonts w:hint="default"/>
      </w:rPr>
    </w:lvl>
    <w:lvl w:ilvl="1" w:tplc="0C0A0019" w:tentative="1">
      <w:start w:val="1"/>
      <w:numFmt w:val="lowerLetter"/>
      <w:lvlText w:val="%2."/>
      <w:lvlJc w:val="left"/>
      <w:pPr>
        <w:ind w:left="1938" w:hanging="360"/>
      </w:pPr>
    </w:lvl>
    <w:lvl w:ilvl="2" w:tplc="0C0A001B" w:tentative="1">
      <w:start w:val="1"/>
      <w:numFmt w:val="lowerRoman"/>
      <w:lvlText w:val="%3."/>
      <w:lvlJc w:val="right"/>
      <w:pPr>
        <w:ind w:left="2658" w:hanging="180"/>
      </w:pPr>
    </w:lvl>
    <w:lvl w:ilvl="3" w:tplc="0C0A000F" w:tentative="1">
      <w:start w:val="1"/>
      <w:numFmt w:val="decimal"/>
      <w:lvlText w:val="%4."/>
      <w:lvlJc w:val="left"/>
      <w:pPr>
        <w:ind w:left="3378" w:hanging="360"/>
      </w:pPr>
    </w:lvl>
    <w:lvl w:ilvl="4" w:tplc="0C0A0019" w:tentative="1">
      <w:start w:val="1"/>
      <w:numFmt w:val="lowerLetter"/>
      <w:lvlText w:val="%5."/>
      <w:lvlJc w:val="left"/>
      <w:pPr>
        <w:ind w:left="4098" w:hanging="360"/>
      </w:pPr>
    </w:lvl>
    <w:lvl w:ilvl="5" w:tplc="0C0A001B" w:tentative="1">
      <w:start w:val="1"/>
      <w:numFmt w:val="lowerRoman"/>
      <w:lvlText w:val="%6."/>
      <w:lvlJc w:val="right"/>
      <w:pPr>
        <w:ind w:left="4818" w:hanging="180"/>
      </w:pPr>
    </w:lvl>
    <w:lvl w:ilvl="6" w:tplc="0C0A000F" w:tentative="1">
      <w:start w:val="1"/>
      <w:numFmt w:val="decimal"/>
      <w:lvlText w:val="%7."/>
      <w:lvlJc w:val="left"/>
      <w:pPr>
        <w:ind w:left="5538" w:hanging="360"/>
      </w:pPr>
    </w:lvl>
    <w:lvl w:ilvl="7" w:tplc="0C0A0019" w:tentative="1">
      <w:start w:val="1"/>
      <w:numFmt w:val="lowerLetter"/>
      <w:lvlText w:val="%8."/>
      <w:lvlJc w:val="left"/>
      <w:pPr>
        <w:ind w:left="6258" w:hanging="360"/>
      </w:pPr>
    </w:lvl>
    <w:lvl w:ilvl="8" w:tplc="0C0A001B" w:tentative="1">
      <w:start w:val="1"/>
      <w:numFmt w:val="lowerRoman"/>
      <w:lvlText w:val="%9."/>
      <w:lvlJc w:val="right"/>
      <w:pPr>
        <w:ind w:left="6978" w:hanging="180"/>
      </w:pPr>
    </w:lvl>
  </w:abstractNum>
  <w:abstractNum w:abstractNumId="5">
    <w:nsid w:val="5BB75430"/>
    <w:multiLevelType w:val="hybridMultilevel"/>
    <w:tmpl w:val="113A5F2C"/>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6">
    <w:nsid w:val="68C23136"/>
    <w:multiLevelType w:val="hybridMultilevel"/>
    <w:tmpl w:val="71C2A1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F96"/>
    <w:rsid w:val="0001174A"/>
    <w:rsid w:val="00060412"/>
    <w:rsid w:val="00076874"/>
    <w:rsid w:val="00087E56"/>
    <w:rsid w:val="000C7B11"/>
    <w:rsid w:val="0014741D"/>
    <w:rsid w:val="00160399"/>
    <w:rsid w:val="001642AD"/>
    <w:rsid w:val="001C7740"/>
    <w:rsid w:val="0020444F"/>
    <w:rsid w:val="00232451"/>
    <w:rsid w:val="002360DB"/>
    <w:rsid w:val="00243E16"/>
    <w:rsid w:val="002814FE"/>
    <w:rsid w:val="002835D6"/>
    <w:rsid w:val="002A18C0"/>
    <w:rsid w:val="00321F3D"/>
    <w:rsid w:val="00325F9E"/>
    <w:rsid w:val="003E34F9"/>
    <w:rsid w:val="00453C94"/>
    <w:rsid w:val="00460763"/>
    <w:rsid w:val="00464B13"/>
    <w:rsid w:val="004B4782"/>
    <w:rsid w:val="004E12DA"/>
    <w:rsid w:val="004F1375"/>
    <w:rsid w:val="004F3C38"/>
    <w:rsid w:val="00597222"/>
    <w:rsid w:val="00603CFC"/>
    <w:rsid w:val="00616F55"/>
    <w:rsid w:val="00617FF2"/>
    <w:rsid w:val="00655427"/>
    <w:rsid w:val="006710E1"/>
    <w:rsid w:val="00693D27"/>
    <w:rsid w:val="006A04CF"/>
    <w:rsid w:val="006C074E"/>
    <w:rsid w:val="006E00DE"/>
    <w:rsid w:val="00706551"/>
    <w:rsid w:val="00710721"/>
    <w:rsid w:val="0071424B"/>
    <w:rsid w:val="00732D38"/>
    <w:rsid w:val="00740141"/>
    <w:rsid w:val="00741D3D"/>
    <w:rsid w:val="00746F87"/>
    <w:rsid w:val="00751B67"/>
    <w:rsid w:val="0078645E"/>
    <w:rsid w:val="007D201C"/>
    <w:rsid w:val="007E62B4"/>
    <w:rsid w:val="007F7F96"/>
    <w:rsid w:val="008159A2"/>
    <w:rsid w:val="0081692E"/>
    <w:rsid w:val="008B438B"/>
    <w:rsid w:val="008B61C2"/>
    <w:rsid w:val="009168E8"/>
    <w:rsid w:val="0095659A"/>
    <w:rsid w:val="00964EFF"/>
    <w:rsid w:val="009757E9"/>
    <w:rsid w:val="009D6FA4"/>
    <w:rsid w:val="009E0106"/>
    <w:rsid w:val="00A37BA6"/>
    <w:rsid w:val="00A44CB1"/>
    <w:rsid w:val="00A91ED4"/>
    <w:rsid w:val="00AB2181"/>
    <w:rsid w:val="00AB69EA"/>
    <w:rsid w:val="00AF2460"/>
    <w:rsid w:val="00B5376B"/>
    <w:rsid w:val="00B548E8"/>
    <w:rsid w:val="00B63F3F"/>
    <w:rsid w:val="00B640AD"/>
    <w:rsid w:val="00B64F8C"/>
    <w:rsid w:val="00B773C9"/>
    <w:rsid w:val="00B90575"/>
    <w:rsid w:val="00BA2AF5"/>
    <w:rsid w:val="00BB3AAE"/>
    <w:rsid w:val="00BD7026"/>
    <w:rsid w:val="00BF023D"/>
    <w:rsid w:val="00BF40D1"/>
    <w:rsid w:val="00C066F0"/>
    <w:rsid w:val="00C30C9E"/>
    <w:rsid w:val="00C462FD"/>
    <w:rsid w:val="00C464AA"/>
    <w:rsid w:val="00C54801"/>
    <w:rsid w:val="00C803CB"/>
    <w:rsid w:val="00C83FE8"/>
    <w:rsid w:val="00C96C8C"/>
    <w:rsid w:val="00CC2CDE"/>
    <w:rsid w:val="00CD2AF4"/>
    <w:rsid w:val="00D43534"/>
    <w:rsid w:val="00D62999"/>
    <w:rsid w:val="00D940F4"/>
    <w:rsid w:val="00DD0292"/>
    <w:rsid w:val="00DE1E7C"/>
    <w:rsid w:val="00E15169"/>
    <w:rsid w:val="00E22D4F"/>
    <w:rsid w:val="00E86C56"/>
    <w:rsid w:val="00EC0468"/>
    <w:rsid w:val="00EC2B18"/>
    <w:rsid w:val="00F24E76"/>
    <w:rsid w:val="00F2548D"/>
    <w:rsid w:val="00F3016C"/>
    <w:rsid w:val="00F47C9F"/>
    <w:rsid w:val="00F67FA5"/>
    <w:rsid w:val="00F7261A"/>
    <w:rsid w:val="00FB7B89"/>
    <w:rsid w:val="00FE3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F7F96"/>
    <w:pPr>
      <w:spacing w:after="0"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7F96"/>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7F7F96"/>
    <w:pPr>
      <w:spacing w:before="100" w:beforeAutospacing="1" w:after="119"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unhideWhenUsed/>
    <w:rsid w:val="00AB2181"/>
    <w:pPr>
      <w:spacing w:after="120"/>
    </w:pPr>
  </w:style>
  <w:style w:type="character" w:customStyle="1" w:styleId="TextoindependienteCar">
    <w:name w:val="Texto independiente Car"/>
    <w:basedOn w:val="Fuentedeprrafopredeter"/>
    <w:link w:val="Textoindependiente"/>
    <w:uiPriority w:val="99"/>
    <w:rsid w:val="00AB2181"/>
  </w:style>
  <w:style w:type="paragraph" w:styleId="Prrafodelista">
    <w:name w:val="List Paragraph"/>
    <w:basedOn w:val="Normal"/>
    <w:uiPriority w:val="34"/>
    <w:qFormat/>
    <w:rsid w:val="00751B67"/>
    <w:pPr>
      <w:ind w:left="720"/>
      <w:contextualSpacing/>
    </w:pPr>
  </w:style>
  <w:style w:type="paragraph" w:customStyle="1" w:styleId="Estilo">
    <w:name w:val="Estilo"/>
    <w:rsid w:val="00460763"/>
    <w:pPr>
      <w:widowControl w:val="0"/>
      <w:autoSpaceDE w:val="0"/>
      <w:autoSpaceDN w:val="0"/>
      <w:adjustRightInd w:val="0"/>
      <w:spacing w:after="0" w:line="240" w:lineRule="auto"/>
    </w:pPr>
    <w:rPr>
      <w:rFonts w:ascii="Arial" w:hAnsi="Arial" w:cs="Arial"/>
      <w:sz w:val="24"/>
      <w:szCs w:val="24"/>
    </w:rPr>
  </w:style>
  <w:style w:type="paragraph" w:styleId="Textodeglobo">
    <w:name w:val="Balloon Text"/>
    <w:basedOn w:val="Normal"/>
    <w:link w:val="TextodegloboCar"/>
    <w:uiPriority w:val="99"/>
    <w:semiHidden/>
    <w:unhideWhenUsed/>
    <w:rsid w:val="00F67F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FA5"/>
    <w:rPr>
      <w:rFonts w:ascii="Tahoma" w:hAnsi="Tahoma" w:cs="Tahoma"/>
      <w:sz w:val="16"/>
      <w:szCs w:val="16"/>
    </w:rPr>
  </w:style>
  <w:style w:type="paragraph" w:styleId="Encabezado">
    <w:name w:val="header"/>
    <w:basedOn w:val="Normal"/>
    <w:link w:val="EncabezadoCar"/>
    <w:uiPriority w:val="99"/>
    <w:unhideWhenUsed/>
    <w:rsid w:val="00F67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7FA5"/>
  </w:style>
  <w:style w:type="paragraph" w:styleId="Piedepgina">
    <w:name w:val="footer"/>
    <w:basedOn w:val="Normal"/>
    <w:link w:val="PiedepginaCar"/>
    <w:uiPriority w:val="99"/>
    <w:unhideWhenUsed/>
    <w:rsid w:val="00F67F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7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F7F96"/>
    <w:pPr>
      <w:spacing w:after="0"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7F96"/>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7F7F96"/>
    <w:pPr>
      <w:spacing w:before="100" w:beforeAutospacing="1" w:after="119"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unhideWhenUsed/>
    <w:rsid w:val="00AB2181"/>
    <w:pPr>
      <w:spacing w:after="120"/>
    </w:pPr>
  </w:style>
  <w:style w:type="character" w:customStyle="1" w:styleId="TextoindependienteCar">
    <w:name w:val="Texto independiente Car"/>
    <w:basedOn w:val="Fuentedeprrafopredeter"/>
    <w:link w:val="Textoindependiente"/>
    <w:uiPriority w:val="99"/>
    <w:rsid w:val="00AB2181"/>
  </w:style>
  <w:style w:type="paragraph" w:styleId="Prrafodelista">
    <w:name w:val="List Paragraph"/>
    <w:basedOn w:val="Normal"/>
    <w:uiPriority w:val="34"/>
    <w:qFormat/>
    <w:rsid w:val="00751B67"/>
    <w:pPr>
      <w:ind w:left="720"/>
      <w:contextualSpacing/>
    </w:pPr>
  </w:style>
  <w:style w:type="paragraph" w:customStyle="1" w:styleId="Estilo">
    <w:name w:val="Estilo"/>
    <w:rsid w:val="00460763"/>
    <w:pPr>
      <w:widowControl w:val="0"/>
      <w:autoSpaceDE w:val="0"/>
      <w:autoSpaceDN w:val="0"/>
      <w:adjustRightInd w:val="0"/>
      <w:spacing w:after="0" w:line="240" w:lineRule="auto"/>
    </w:pPr>
    <w:rPr>
      <w:rFonts w:ascii="Arial" w:hAnsi="Arial" w:cs="Arial"/>
      <w:sz w:val="24"/>
      <w:szCs w:val="24"/>
    </w:rPr>
  </w:style>
  <w:style w:type="paragraph" w:styleId="Textodeglobo">
    <w:name w:val="Balloon Text"/>
    <w:basedOn w:val="Normal"/>
    <w:link w:val="TextodegloboCar"/>
    <w:uiPriority w:val="99"/>
    <w:semiHidden/>
    <w:unhideWhenUsed/>
    <w:rsid w:val="00F67F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FA5"/>
    <w:rPr>
      <w:rFonts w:ascii="Tahoma" w:hAnsi="Tahoma" w:cs="Tahoma"/>
      <w:sz w:val="16"/>
      <w:szCs w:val="16"/>
    </w:rPr>
  </w:style>
  <w:style w:type="paragraph" w:styleId="Encabezado">
    <w:name w:val="header"/>
    <w:basedOn w:val="Normal"/>
    <w:link w:val="EncabezadoCar"/>
    <w:uiPriority w:val="99"/>
    <w:unhideWhenUsed/>
    <w:rsid w:val="00F67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7FA5"/>
  </w:style>
  <w:style w:type="paragraph" w:styleId="Piedepgina">
    <w:name w:val="footer"/>
    <w:basedOn w:val="Normal"/>
    <w:link w:val="PiedepginaCar"/>
    <w:uiPriority w:val="99"/>
    <w:unhideWhenUsed/>
    <w:rsid w:val="00F67F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7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843654">
      <w:bodyDiv w:val="1"/>
      <w:marLeft w:val="0"/>
      <w:marRight w:val="0"/>
      <w:marTop w:val="0"/>
      <w:marBottom w:val="0"/>
      <w:divBdr>
        <w:top w:val="none" w:sz="0" w:space="0" w:color="auto"/>
        <w:left w:val="none" w:sz="0" w:space="0" w:color="auto"/>
        <w:bottom w:val="none" w:sz="0" w:space="0" w:color="auto"/>
        <w:right w:val="none" w:sz="0" w:space="0" w:color="auto"/>
      </w:divBdr>
    </w:div>
    <w:div w:id="19174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1526</Words>
  <Characters>8394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RICHARD</cp:lastModifiedBy>
  <cp:revision>11</cp:revision>
  <cp:lastPrinted>2015-12-11T21:31:00Z</cp:lastPrinted>
  <dcterms:created xsi:type="dcterms:W3CDTF">2015-12-11T21:45:00Z</dcterms:created>
  <dcterms:modified xsi:type="dcterms:W3CDTF">2015-12-29T15:40:00Z</dcterms:modified>
</cp:coreProperties>
</file>